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23B6" w:rsidRPr="003175DC" w:rsidRDefault="00D7173F" w:rsidP="0095308C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color w:val="000000"/>
        </w:rPr>
      </w:pPr>
      <w:r>
        <w:fldChar w:fldCharType="begin"/>
      </w:r>
      <w:r>
        <w:instrText xml:space="preserve"> HYPERLINK \l "</w:instrText>
      </w:r>
      <w:r>
        <w:instrText>本校系科所課程結構規劃表</w:instrText>
      </w:r>
      <w:r>
        <w:instrText xml:space="preserve">" </w:instrText>
      </w:r>
      <w:r>
        <w:fldChar w:fldCharType="separate"/>
      </w:r>
      <w:r w:rsidR="00E108D8">
        <w:rPr>
          <w:rStyle w:val="a3"/>
          <w:rFonts w:ascii="標楷體" w:eastAsia="標楷體" w:hAnsi="標楷體" w:hint="eastAsia"/>
          <w:color w:val="auto"/>
        </w:rPr>
        <w:t>應用英語</w:t>
      </w:r>
      <w:r w:rsidR="002D23B6" w:rsidRPr="00BA3A65">
        <w:rPr>
          <w:rStyle w:val="a3"/>
          <w:rFonts w:ascii="標楷體" w:eastAsia="標楷體" w:hAnsi="標楷體" w:hint="eastAsia"/>
          <w:color w:val="auto"/>
        </w:rPr>
        <w:t xml:space="preserve">系  四技  </w:t>
      </w:r>
      <w:r w:rsidR="00DF5B5F" w:rsidRPr="00BA3A65">
        <w:rPr>
          <w:rStyle w:val="a3"/>
          <w:rFonts w:eastAsia="標楷體"/>
          <w:color w:val="auto"/>
        </w:rPr>
        <w:t>107</w:t>
      </w:r>
      <w:r w:rsidR="002D23B6" w:rsidRPr="00BA3A65">
        <w:rPr>
          <w:rStyle w:val="a3"/>
          <w:rFonts w:ascii="標楷體" w:eastAsia="標楷體" w:hAnsi="標楷體" w:hint="eastAsia"/>
          <w:color w:val="auto"/>
        </w:rPr>
        <w:t>學年度入學</w:t>
      </w:r>
      <w:bookmarkStart w:id="1" w:name="課程結構規劃表"/>
      <w:r w:rsidR="002D23B6" w:rsidRPr="00BA3A65">
        <w:rPr>
          <w:rStyle w:val="a3"/>
          <w:rFonts w:ascii="標楷體" w:eastAsia="標楷體" w:hAnsi="標楷體" w:hint="eastAsia"/>
          <w:color w:val="auto"/>
        </w:rPr>
        <w:t>課程結構規劃表</w:t>
      </w:r>
      <w:bookmarkEnd w:id="1"/>
      <w:r>
        <w:rPr>
          <w:rStyle w:val="a3"/>
          <w:rFonts w:ascii="標楷體" w:eastAsia="標楷體" w:hAnsi="標楷體"/>
          <w:color w:val="auto"/>
        </w:rPr>
        <w:fldChar w:fldCharType="end"/>
      </w:r>
    </w:p>
    <w:tbl>
      <w:tblPr>
        <w:tblW w:w="156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09"/>
        <w:gridCol w:w="1235"/>
        <w:gridCol w:w="1134"/>
        <w:gridCol w:w="1134"/>
        <w:gridCol w:w="284"/>
        <w:gridCol w:w="283"/>
        <w:gridCol w:w="851"/>
        <w:gridCol w:w="283"/>
        <w:gridCol w:w="284"/>
        <w:gridCol w:w="709"/>
        <w:gridCol w:w="283"/>
        <w:gridCol w:w="284"/>
        <w:gridCol w:w="850"/>
        <w:gridCol w:w="284"/>
        <w:gridCol w:w="283"/>
        <w:gridCol w:w="851"/>
        <w:gridCol w:w="283"/>
        <w:gridCol w:w="284"/>
        <w:gridCol w:w="850"/>
        <w:gridCol w:w="284"/>
        <w:gridCol w:w="283"/>
        <w:gridCol w:w="992"/>
        <w:gridCol w:w="284"/>
        <w:gridCol w:w="283"/>
        <w:gridCol w:w="918"/>
        <w:gridCol w:w="317"/>
        <w:gridCol w:w="394"/>
      </w:tblGrid>
      <w:tr w:rsidR="00552546" w:rsidRPr="003175DC" w:rsidTr="00164CB0">
        <w:trPr>
          <w:trHeight w:val="340"/>
          <w:tblHeader/>
          <w:jc w:val="center"/>
        </w:trPr>
        <w:tc>
          <w:tcPr>
            <w:tcW w:w="3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End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3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四年級</w:t>
            </w:r>
          </w:p>
        </w:tc>
      </w:tr>
      <w:tr w:rsidR="00552546" w:rsidRPr="003175DC" w:rsidTr="00164CB0">
        <w:trPr>
          <w:trHeight w:val="340"/>
          <w:tblHeader/>
          <w:jc w:val="center"/>
        </w:trPr>
        <w:tc>
          <w:tcPr>
            <w:tcW w:w="3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4147F4" w:rsidRPr="003175DC" w:rsidTr="00164CB0">
        <w:trPr>
          <w:trHeight w:val="680"/>
          <w:tblHeader/>
          <w:jc w:val="center"/>
        </w:trPr>
        <w:tc>
          <w:tcPr>
            <w:tcW w:w="384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3175DC" w:rsidRDefault="00552546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6D1650" w:rsidRDefault="00552546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4147F4" w:rsidRPr="003175DC" w:rsidTr="00164CB0">
        <w:trPr>
          <w:trHeight w:val="340"/>
          <w:jc w:val="center"/>
        </w:trPr>
        <w:tc>
          <w:tcPr>
            <w:tcW w:w="27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3175DC" w:rsidRDefault="00B03A8C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校共同</w:t>
            </w:r>
            <w:r w:rsidR="00C224EB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B03A8C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 w:rsidR="00B03A8C" w:rsidRPr="00B03A8C">
              <w:rPr>
                <w:rFonts w:ascii="標楷體" w:eastAsia="標楷體" w:hAnsi="標楷體" w:hint="eastAsia"/>
                <w:sz w:val="20"/>
                <w:szCs w:val="20"/>
              </w:rPr>
              <w:t>12學分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4825E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大學國語文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4825E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  <w:t>實務應用文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147F4" w:rsidRPr="003175DC" w:rsidTr="00164CB0">
        <w:trPr>
          <w:trHeight w:val="340"/>
          <w:jc w:val="center"/>
        </w:trPr>
        <w:tc>
          <w:tcPr>
            <w:tcW w:w="2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2715AF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B03A8C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D45008" w:rsidRDefault="00D45008" w:rsidP="00D4500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</w:t>
            </w:r>
            <w:r w:rsidR="00B03A8C"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英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文</w:t>
            </w:r>
            <w:r w:rsidR="00B03A8C"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</w:t>
            </w:r>
            <w:proofErr w:type="gramStart"/>
            <w:r w:rsidR="00B03A8C"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一</w:t>
            </w:r>
            <w:proofErr w:type="gramEnd"/>
            <w:r w:rsidR="00B03A8C"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D45008" w:rsidP="00D4500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二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D45008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三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D45008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四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147F4" w:rsidRPr="003175DC" w:rsidTr="00164CB0">
        <w:trPr>
          <w:trHeight w:val="340"/>
          <w:jc w:val="center"/>
        </w:trPr>
        <w:tc>
          <w:tcPr>
            <w:tcW w:w="2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2715AF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8C" w:rsidRPr="00B03A8C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(三)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(四)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147F4" w:rsidRPr="003175DC" w:rsidTr="00164CB0">
        <w:trPr>
          <w:trHeight w:val="340"/>
          <w:jc w:val="center"/>
        </w:trPr>
        <w:tc>
          <w:tcPr>
            <w:tcW w:w="270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A8C" w:rsidRPr="002715AF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C" w:rsidRPr="00B03A8C" w:rsidRDefault="00B03A8C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B03A8C" w:rsidRDefault="00B03A8C" w:rsidP="00E63A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服務</w:t>
            </w:r>
            <w:r w:rsidR="006B2AA3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教育</w:t>
            </w: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</w:t>
            </w:r>
            <w:proofErr w:type="gramStart"/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一</w:t>
            </w:r>
            <w:proofErr w:type="gramEnd"/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B03A8C" w:rsidRDefault="006B2AA3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教育</w:t>
            </w:r>
            <w:r w:rsidR="00B03A8C"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E63A9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E63A91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A8C" w:rsidRPr="006D1650" w:rsidRDefault="00B03A8C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45008" w:rsidRPr="003175DC" w:rsidTr="00164CB0">
        <w:trPr>
          <w:trHeight w:val="318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3175DC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通識課程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3175DC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核心通識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962351" w:rsidRDefault="00D45008" w:rsidP="00962351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E108D8">
              <w:rPr>
                <w:rFonts w:eastAsia="標楷體"/>
                <w:color w:val="0D0D0D" w:themeColor="text1" w:themeTint="F2"/>
                <w:kern w:val="0"/>
                <w:sz w:val="18"/>
                <w:szCs w:val="20"/>
              </w:rPr>
              <w:t>海洋</w:t>
            </w:r>
            <w:r w:rsidRPr="00E108D8">
              <w:rPr>
                <w:rFonts w:eastAsia="標楷體" w:hint="eastAsia"/>
                <w:color w:val="0D0D0D" w:themeColor="text1" w:themeTint="F2"/>
                <w:kern w:val="0"/>
                <w:sz w:val="18"/>
                <w:szCs w:val="20"/>
              </w:rPr>
              <w:t>科技</w:t>
            </w:r>
            <w:r w:rsidRPr="00E108D8">
              <w:rPr>
                <w:rFonts w:eastAsia="標楷體"/>
                <w:color w:val="0D0D0D" w:themeColor="text1" w:themeTint="F2"/>
                <w:kern w:val="0"/>
                <w:sz w:val="18"/>
                <w:szCs w:val="20"/>
              </w:rPr>
              <w:t>與</w:t>
            </w:r>
            <w:r w:rsidRPr="00E108D8">
              <w:rPr>
                <w:rFonts w:eastAsia="標楷體" w:hint="eastAsia"/>
                <w:color w:val="0D0D0D" w:themeColor="text1" w:themeTint="F2"/>
                <w:kern w:val="0"/>
                <w:sz w:val="18"/>
                <w:szCs w:val="20"/>
              </w:rPr>
              <w:t>文明發展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6214" w:rsidRPr="000B6214" w:rsidRDefault="000B6214" w:rsidP="000B62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62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0B6214" w:rsidRPr="000B6214" w:rsidRDefault="000B6214" w:rsidP="000B62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62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 學分</w:t>
            </w:r>
          </w:p>
          <w:p w:rsidR="000B6214" w:rsidRPr="000B6214" w:rsidRDefault="000B6214" w:rsidP="000B62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B62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0B62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每領域必修</w:t>
            </w:r>
          </w:p>
          <w:p w:rsidR="00D45008" w:rsidRPr="00D45008" w:rsidRDefault="000B6214" w:rsidP="000B621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B62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 門</w:t>
            </w:r>
            <w:proofErr w:type="gramStart"/>
            <w:r w:rsidRPr="000B62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14" w:rsidRPr="000B6214" w:rsidRDefault="000B6214" w:rsidP="000B6214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核心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proofErr w:type="gramStart"/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海洋科技探索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/2/2</w:t>
            </w:r>
          </w:p>
          <w:p w:rsidR="00D45008" w:rsidRPr="002D7DF8" w:rsidRDefault="000B6214" w:rsidP="000B621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核心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proofErr w:type="gramStart"/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海洋文明發展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D45008" w:rsidRPr="003175DC" w:rsidTr="00164CB0">
        <w:trPr>
          <w:trHeight w:val="269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3175DC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3175DC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962351" w:rsidRDefault="00D45008" w:rsidP="00962351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E108D8">
              <w:rPr>
                <w:rFonts w:eastAsia="標楷體" w:hint="eastAsia"/>
                <w:color w:val="0D0D0D" w:themeColor="text1" w:themeTint="F2"/>
                <w:kern w:val="0"/>
                <w:sz w:val="18"/>
                <w:szCs w:val="20"/>
              </w:rPr>
              <w:t>生命探索與在地關懷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008" w:rsidRPr="003175DC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14" w:rsidRPr="000B6214" w:rsidRDefault="000B6214" w:rsidP="000B6214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核心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二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生命與倫理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/2/2</w:t>
            </w:r>
          </w:p>
          <w:p w:rsidR="00D45008" w:rsidRPr="00D870C3" w:rsidRDefault="000B6214" w:rsidP="000B6214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核心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二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在地文化探源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D45008" w:rsidRPr="003175DC" w:rsidTr="00164CB0">
        <w:trPr>
          <w:trHeight w:val="361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3175DC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3175DC" w:rsidRDefault="00D45008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962351" w:rsidRDefault="00D45008" w:rsidP="00962351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E108D8">
              <w:rPr>
                <w:rFonts w:eastAsia="標楷體"/>
                <w:color w:val="0D0D0D" w:themeColor="text1" w:themeTint="F2"/>
                <w:kern w:val="0"/>
                <w:sz w:val="18"/>
                <w:szCs w:val="20"/>
              </w:rPr>
              <w:t>創意創新</w:t>
            </w:r>
            <w:r w:rsidRPr="00E108D8">
              <w:rPr>
                <w:rFonts w:eastAsia="標楷體" w:hint="eastAsia"/>
                <w:color w:val="0D0D0D" w:themeColor="text1" w:themeTint="F2"/>
                <w:kern w:val="0"/>
                <w:sz w:val="18"/>
                <w:szCs w:val="20"/>
              </w:rPr>
              <w:t>與數位知能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08" w:rsidRPr="003175DC" w:rsidRDefault="00D45008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14" w:rsidRPr="000B6214" w:rsidRDefault="000B6214" w:rsidP="000B6214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核心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三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創意與創新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/2/2</w:t>
            </w:r>
          </w:p>
          <w:p w:rsidR="00D45008" w:rsidRPr="002D7DF8" w:rsidRDefault="000B6214" w:rsidP="000B621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核心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三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運算與程式設計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7B36F1" w:rsidRPr="003175DC" w:rsidTr="00DE6ED6">
        <w:trPr>
          <w:trHeight w:val="598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</w:rPr>
              <w:t>博雅通識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962351" w:rsidRDefault="007B36F1" w:rsidP="00962351">
            <w:pPr>
              <w:spacing w:line="0" w:lineRule="atLeast"/>
              <w:jc w:val="both"/>
              <w:rPr>
                <w:rFonts w:eastAsia="標楷體"/>
                <w:strike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美感與</w:t>
            </w: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人文素養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6F1" w:rsidRPr="00B03A8C" w:rsidRDefault="007B36F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  <w:p w:rsidR="007B36F1" w:rsidRDefault="007B36F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每課群必修</w:t>
            </w:r>
          </w:p>
          <w:p w:rsidR="007B36F1" w:rsidRPr="00D45008" w:rsidRDefault="007B36F1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1門</w:t>
            </w:r>
            <w:proofErr w:type="gramStart"/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6F1" w:rsidRPr="00DE6ED6" w:rsidRDefault="007B36F1" w:rsidP="007B36F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博雅通識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="00DE6ED6"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學分數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="00DE6ED6"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時數</w:t>
            </w:r>
          </w:p>
        </w:tc>
      </w:tr>
      <w:tr w:rsidR="007B36F1" w:rsidRPr="003175DC" w:rsidTr="00DE6ED6">
        <w:trPr>
          <w:trHeight w:val="568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962351" w:rsidRDefault="007B36F1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科技與環境永續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D06403" w:rsidRDefault="00DE6ED6" w:rsidP="007B36F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博雅通識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學分數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時數</w:t>
            </w:r>
          </w:p>
        </w:tc>
      </w:tr>
      <w:tr w:rsidR="007B36F1" w:rsidRPr="003175DC" w:rsidTr="00DE6ED6">
        <w:trPr>
          <w:trHeight w:val="545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962351" w:rsidRDefault="007B36F1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社會與知識經濟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D06403" w:rsidRDefault="00DE6ED6" w:rsidP="007B36F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博雅通識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學分數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時數</w:t>
            </w:r>
          </w:p>
        </w:tc>
      </w:tr>
      <w:tr w:rsidR="007B36F1" w:rsidRPr="003175DC" w:rsidTr="00DE6ED6">
        <w:trPr>
          <w:trHeight w:val="4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962351" w:rsidRDefault="007B36F1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歷史與多元思維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6F1" w:rsidRPr="003175DC" w:rsidRDefault="007B36F1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F1" w:rsidRPr="00D06403" w:rsidRDefault="00DE6ED6" w:rsidP="007B36F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博雅通識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學分數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時數</w:t>
            </w:r>
          </w:p>
        </w:tc>
      </w:tr>
      <w:tr w:rsidR="00DE6ED6" w:rsidRPr="003175DC" w:rsidTr="00DE6ED6">
        <w:trPr>
          <w:trHeight w:val="4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3175DC" w:rsidRDefault="00DE6ED6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ED6" w:rsidRPr="003175DC" w:rsidRDefault="00DE6ED6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962351" w:rsidRDefault="00DE6ED6" w:rsidP="00962351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全球</w:t>
            </w: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與</w:t>
            </w: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未來趨勢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3175DC" w:rsidRDefault="00DE6ED6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DE6ED6" w:rsidRDefault="00DE6ED6" w:rsidP="007B36F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博雅通識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學分數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E6E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時數</w:t>
            </w:r>
          </w:p>
        </w:tc>
      </w:tr>
      <w:tr w:rsidR="00DE6ED6" w:rsidRPr="003175DC" w:rsidTr="003A42A2">
        <w:trPr>
          <w:trHeight w:val="460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ED6" w:rsidRPr="003175DC" w:rsidRDefault="00DE6ED6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3175DC" w:rsidRDefault="00DE6ED6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3175DC" w:rsidRDefault="00DE6ED6" w:rsidP="0096235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跨課群認</w:t>
            </w:r>
            <w:proofErr w:type="gramEnd"/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列</w:t>
            </w:r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E570E7" w:rsidRDefault="00DE6ED6" w:rsidP="007B36F1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通識微學分</w:t>
            </w:r>
            <w:proofErr w:type="gramEnd"/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一</w:t>
            </w:r>
            <w:proofErr w:type="gramEnd"/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)1</w:t>
            </w:r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、</w:t>
            </w:r>
            <w:proofErr w:type="gramStart"/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通識微學分</w:t>
            </w:r>
            <w:proofErr w:type="gramEnd"/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(</w:t>
            </w:r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二</w:t>
            </w:r>
            <w:r w:rsidRPr="00DE6ED6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)1</w:t>
            </w:r>
          </w:p>
        </w:tc>
      </w:tr>
      <w:tr w:rsidR="00DE6ED6" w:rsidRPr="003175DC" w:rsidTr="00164CB0">
        <w:trPr>
          <w:trHeight w:val="520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ED6" w:rsidRPr="003175DC" w:rsidRDefault="00DE6ED6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30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3175DC" w:rsidRDefault="00DE6ED6" w:rsidP="0096235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B6214">
              <w:rPr>
                <w:rFonts w:ascii="標楷體" w:eastAsia="標楷體" w:hAnsi="標楷體" w:cs="新細明體" w:hint="eastAsia"/>
                <w:color w:val="000000"/>
                <w:kern w:val="0"/>
              </w:rPr>
              <w:t>自由選修</w:t>
            </w: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A40566" w:rsidRDefault="00DE6ED6" w:rsidP="00C77218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全民國防教育軍事訓練課程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0/2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、華語文閱讀與寫作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)2/3 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限外籍生、華語文閱讀與寫作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(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二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)2/3 </w:t>
            </w:r>
            <w:r w:rsidRPr="000B621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限外籍生</w:t>
            </w:r>
          </w:p>
        </w:tc>
      </w:tr>
    </w:tbl>
    <w:p w:rsidR="0095308C" w:rsidRDefault="0095308C">
      <w:r>
        <w:br w:type="page"/>
      </w:r>
    </w:p>
    <w:tbl>
      <w:tblPr>
        <w:tblW w:w="156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09"/>
        <w:gridCol w:w="1235"/>
        <w:gridCol w:w="1134"/>
        <w:gridCol w:w="1134"/>
        <w:gridCol w:w="284"/>
        <w:gridCol w:w="283"/>
        <w:gridCol w:w="851"/>
        <w:gridCol w:w="283"/>
        <w:gridCol w:w="284"/>
        <w:gridCol w:w="709"/>
        <w:gridCol w:w="283"/>
        <w:gridCol w:w="284"/>
        <w:gridCol w:w="850"/>
        <w:gridCol w:w="284"/>
        <w:gridCol w:w="283"/>
        <w:gridCol w:w="851"/>
        <w:gridCol w:w="283"/>
        <w:gridCol w:w="284"/>
        <w:gridCol w:w="850"/>
        <w:gridCol w:w="284"/>
        <w:gridCol w:w="283"/>
        <w:gridCol w:w="992"/>
        <w:gridCol w:w="284"/>
        <w:gridCol w:w="283"/>
        <w:gridCol w:w="918"/>
        <w:gridCol w:w="317"/>
        <w:gridCol w:w="394"/>
      </w:tblGrid>
      <w:tr w:rsidR="0095308C" w:rsidRPr="003175DC" w:rsidTr="003A42A2">
        <w:trPr>
          <w:trHeight w:val="340"/>
          <w:tblHeader/>
          <w:jc w:val="center"/>
        </w:trPr>
        <w:tc>
          <w:tcPr>
            <w:tcW w:w="3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課程類別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End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3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四年級</w:t>
            </w:r>
          </w:p>
        </w:tc>
      </w:tr>
      <w:tr w:rsidR="0095308C" w:rsidRPr="003175DC" w:rsidTr="003A42A2">
        <w:trPr>
          <w:trHeight w:val="340"/>
          <w:tblHeader/>
          <w:jc w:val="center"/>
        </w:trPr>
        <w:tc>
          <w:tcPr>
            <w:tcW w:w="3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95308C" w:rsidRPr="003175DC" w:rsidTr="003A42A2">
        <w:trPr>
          <w:trHeight w:val="680"/>
          <w:tblHeader/>
          <w:jc w:val="center"/>
        </w:trPr>
        <w:tc>
          <w:tcPr>
            <w:tcW w:w="384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DE6ED6" w:rsidRPr="003175DC" w:rsidTr="007B36F1">
        <w:trPr>
          <w:trHeight w:val="1135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6A4C27" w:rsidRDefault="00DE6ED6" w:rsidP="005E225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學院跨領域課程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3175DC" w:rsidRDefault="00DE6ED6" w:rsidP="007B36F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Pr="00962351" w:rsidRDefault="00DE6ED6" w:rsidP="007B36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商務及管理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D6" w:rsidRDefault="00DE6ED6" w:rsidP="007B36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DE6ED6" w:rsidRPr="00962351" w:rsidRDefault="00FA047E" w:rsidP="00DE6ED6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管理學/3/3(本學程必修)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物流管理/3/3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企業概論/3/3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資訊網路應用與認證/3/3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行銷管理/3/3</w:t>
            </w:r>
          </w:p>
          <w:p w:rsid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網路行銷/3/3</w:t>
            </w: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ab/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電子商務與法律/3/3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國際商法/3/3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商事法/3/3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國際貿易實務/3/3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基礎會計與財務報表分析/3/3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商業倫理/3/3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商務契約/3/3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個人投資理財/3/3</w:t>
            </w:r>
          </w:p>
          <w:p w:rsidR="00FA047E" w:rsidRPr="00FA047E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風險管理導論/3/3</w:t>
            </w:r>
          </w:p>
          <w:p w:rsidR="00DE6ED6" w:rsidRPr="00E108D8" w:rsidRDefault="00FA047E" w:rsidP="00FA047E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東協經貿及產業發展現況與問題/3/3</w:t>
            </w:r>
          </w:p>
        </w:tc>
      </w:tr>
      <w:tr w:rsidR="00FA047E" w:rsidRPr="003175DC" w:rsidTr="007B36F1">
        <w:trPr>
          <w:trHeight w:val="85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5E225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7B36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會展與觀光學程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應修學分數12</w:t>
            </w: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會展規劃與管理/3/3</w:t>
            </w:r>
          </w:p>
          <w:p w:rsidR="00FA047E" w:rsidRP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會展實務問題與解決/3/3</w:t>
            </w:r>
          </w:p>
          <w:p w:rsidR="00FA047E" w:rsidRP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旅遊實務/3/3</w:t>
            </w:r>
          </w:p>
          <w:p w:rsid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觀光心理與行為/3/3</w:t>
            </w: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ab/>
            </w:r>
          </w:p>
          <w:p w:rsidR="00FA047E" w:rsidRP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觀光導遊領隊實務/3/3</w:t>
            </w:r>
          </w:p>
          <w:p w:rsidR="00FA047E" w:rsidRP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商品展覽與介紹/3/3</w:t>
            </w:r>
          </w:p>
          <w:p w:rsid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服務品質管理/3/3</w:t>
            </w: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ab/>
            </w:r>
          </w:p>
          <w:p w:rsidR="00FA047E" w:rsidRP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節慶觀光與社會經濟/3/3</w:t>
            </w:r>
          </w:p>
          <w:p w:rsidR="00FA047E" w:rsidRP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東協文化概</w:t>
            </w:r>
            <w:proofErr w:type="gramStart"/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覽</w:t>
            </w:r>
            <w:proofErr w:type="gramEnd"/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/3/3</w:t>
            </w:r>
          </w:p>
          <w:p w:rsidR="00FA047E" w:rsidRP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東協旅遊產業/3/3</w:t>
            </w:r>
          </w:p>
          <w:p w:rsidR="00FA047E" w:rsidRPr="00FA047E" w:rsidRDefault="00FA047E" w:rsidP="00FA047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東協商業文化/3/3</w:t>
            </w:r>
          </w:p>
        </w:tc>
      </w:tr>
      <w:tr w:rsidR="00FA047E" w:rsidRPr="003175DC" w:rsidTr="007B36F1">
        <w:trPr>
          <w:trHeight w:val="616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962351" w:rsidRDefault="00FA047E" w:rsidP="005E225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7B36F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資訊科技應用學程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應修學分數12</w:t>
            </w:r>
          </w:p>
        </w:tc>
        <w:tc>
          <w:tcPr>
            <w:tcW w:w="11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A047E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大數據商業應用分析/3/3</w:t>
            </w:r>
          </w:p>
          <w:p w:rsidR="00FA047E" w:rsidRPr="00FA047E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程式設計（一）/3/3</w:t>
            </w:r>
          </w:p>
          <w:p w:rsidR="00FA047E" w:rsidRPr="00FA047E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程式設計（二）/3/3</w:t>
            </w:r>
          </w:p>
          <w:p w:rsidR="00FA047E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多媒體科技概論/2/2</w:t>
            </w: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ab/>
            </w: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ab/>
            </w:r>
          </w:p>
          <w:p w:rsidR="00FA047E" w:rsidRPr="00FA047E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翻譯科技與專案管理/3/3</w:t>
            </w:r>
          </w:p>
          <w:p w:rsidR="00FA047E" w:rsidRPr="00FA047E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數位剪輯與影像處理/3/3</w:t>
            </w:r>
          </w:p>
          <w:p w:rsidR="00FA047E" w:rsidRPr="00FA047E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動畫影片製作/3/3</w:t>
            </w:r>
          </w:p>
          <w:p w:rsidR="00FA047E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科技應用</w:t>
            </w:r>
            <w:proofErr w:type="gramStart"/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與文創</w:t>
            </w:r>
            <w:proofErr w:type="gramEnd"/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/3/3</w:t>
            </w: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ab/>
            </w:r>
          </w:p>
          <w:p w:rsidR="00FA047E" w:rsidRPr="00FA047E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商務網站設計/3/3</w:t>
            </w:r>
          </w:p>
          <w:p w:rsidR="00FA047E" w:rsidRPr="006D1650" w:rsidRDefault="00FA047E" w:rsidP="00FA047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A047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科技創新/2/2</w:t>
            </w:r>
          </w:p>
        </w:tc>
      </w:tr>
      <w:tr w:rsidR="0095308C" w:rsidRPr="003175DC" w:rsidTr="003A42A2">
        <w:trPr>
          <w:trHeight w:val="340"/>
          <w:tblHeader/>
          <w:jc w:val="center"/>
        </w:trPr>
        <w:tc>
          <w:tcPr>
            <w:tcW w:w="3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課程類別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End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3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四年級</w:t>
            </w:r>
          </w:p>
        </w:tc>
      </w:tr>
      <w:tr w:rsidR="0095308C" w:rsidRPr="003175DC" w:rsidTr="003A42A2">
        <w:trPr>
          <w:trHeight w:val="340"/>
          <w:tblHeader/>
          <w:jc w:val="center"/>
        </w:trPr>
        <w:tc>
          <w:tcPr>
            <w:tcW w:w="3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95308C" w:rsidRPr="003175DC" w:rsidTr="003A42A2">
        <w:trPr>
          <w:trHeight w:val="680"/>
          <w:tblHeader/>
          <w:jc w:val="center"/>
        </w:trPr>
        <w:tc>
          <w:tcPr>
            <w:tcW w:w="384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08C" w:rsidRPr="003175DC" w:rsidRDefault="0095308C" w:rsidP="003A42A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08C" w:rsidRPr="006D1650" w:rsidRDefault="0095308C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FA047E" w:rsidRPr="003175DC" w:rsidTr="00164CB0">
        <w:trPr>
          <w:trHeight w:val="454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C55D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308C">
              <w:rPr>
                <w:rFonts w:ascii="標楷體" w:eastAsia="標楷體" w:hAnsi="標楷體" w:cs="新細明體" w:hint="eastAsia"/>
                <w:color w:val="000000"/>
                <w:kern w:val="0"/>
              </w:rPr>
              <w:t>系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 w:rsidP="001E19F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FA047E" w:rsidRPr="00FD3975" w:rsidRDefault="00FA047E" w:rsidP="001E19F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閱讀與字彙I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閱讀與字彙II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B5A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文學作品讀法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B5A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英語聽講練習IV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語言學</w:t>
            </w:r>
          </w:p>
          <w:p w:rsidR="00FA047E" w:rsidRPr="00261189" w:rsidRDefault="00FA047E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概論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3A42A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1E19F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翻譯理論與實務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047E" w:rsidRPr="003175DC" w:rsidTr="00164CB0">
        <w:trPr>
          <w:trHeight w:val="45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59199F" w:rsidRDefault="00FA047E" w:rsidP="00C55D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英語聽講練習I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英語聽講練II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B5A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英語聽講練III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B5A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翻譯練習II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E19F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90205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047E" w:rsidRPr="003175DC" w:rsidTr="00164CB0">
        <w:trPr>
          <w:trHeight w:val="45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59199F" w:rsidRDefault="00FA047E" w:rsidP="00C55D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電腦溝通與應用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中文修辭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B5A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翻譯練習I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B5A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英文散文選讀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D7173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902052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047E" w:rsidRPr="003175DC" w:rsidTr="00164CB0">
        <w:trPr>
          <w:trHeight w:val="45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59199F" w:rsidRDefault="00FA047E" w:rsidP="00C55D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基礎英文寫作Ⅰ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基礎英文寫作Ⅱ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B5A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中級英文寫作Ⅰ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B5A0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中級英文寫作Ⅱ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047E" w:rsidRPr="003175DC" w:rsidTr="00164CB0">
        <w:trPr>
          <w:trHeight w:val="45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59199F" w:rsidRDefault="00FA047E" w:rsidP="00C55D9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英文文法Ⅰ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6198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英文文法Ⅱ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0462BC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0462BC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 w:rsidP="00DE6ED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FA047E" w:rsidRPr="00FD3975" w:rsidRDefault="00FA047E" w:rsidP="00DE6ED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54-12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824F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外語學習技巧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824F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英語發音練習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2556B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pacing w:val="-12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  <w:sz w:val="16"/>
                <w:szCs w:val="16"/>
              </w:rPr>
              <w:t>美國歷史與文化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2A7AD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英詩選讀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2A7AD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pacing w:val="-8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spacing w:val="-8"/>
                <w:kern w:val="0"/>
                <w:sz w:val="16"/>
                <w:szCs w:val="16"/>
              </w:rPr>
              <w:t>英語公眾</w:t>
            </w:r>
          </w:p>
          <w:p w:rsidR="00FA047E" w:rsidRPr="00261189" w:rsidRDefault="00FA047E" w:rsidP="002A7AD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spacing w:val="-8"/>
                <w:kern w:val="0"/>
                <w:sz w:val="16"/>
                <w:szCs w:val="16"/>
              </w:rPr>
              <w:t>演說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B669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全球議題與趨勢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631C5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法律英文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英語能力</w:t>
            </w:r>
          </w:p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檢定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824F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希臘羅馬神話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824F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英文戲劇選讀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2556B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英美文學概論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2A7AD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兒童文學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2A7AD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pacing w:val="-8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spacing w:val="-8"/>
                <w:kern w:val="0"/>
                <w:sz w:val="16"/>
                <w:szCs w:val="16"/>
              </w:rPr>
              <w:t>英譯中文</w:t>
            </w:r>
          </w:p>
          <w:p w:rsidR="00FA047E" w:rsidRPr="00261189" w:rsidRDefault="00FA047E" w:rsidP="002A7AD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spacing w:val="-8"/>
                <w:kern w:val="0"/>
                <w:sz w:val="16"/>
                <w:szCs w:val="16"/>
              </w:rPr>
              <w:t>名著選讀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B669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英國文學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B669D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631C5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美國文學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歐洲文學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824F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聖經文學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824F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國際禮儀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2556B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導</w:t>
            </w:r>
            <w:proofErr w:type="gramStart"/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覽</w:t>
            </w:r>
            <w:proofErr w:type="gramEnd"/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英語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2A7AD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16"/>
                <w:szCs w:val="16"/>
              </w:rPr>
              <w:t>外語教學法與教案設計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進階逐步口譯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進階口譯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文學翻譯</w:t>
            </w:r>
          </w:p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入門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4F324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pacing w:val="-12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spacing w:val="-12"/>
                <w:kern w:val="0"/>
                <w:sz w:val="16"/>
                <w:szCs w:val="16"/>
              </w:rPr>
              <w:t>機器翻譯與</w:t>
            </w:r>
          </w:p>
          <w:p w:rsidR="00FA047E" w:rsidRPr="00261189" w:rsidRDefault="00FA047E" w:rsidP="004F324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spacing w:val="-12"/>
                <w:kern w:val="0"/>
                <w:sz w:val="16"/>
                <w:szCs w:val="16"/>
              </w:rPr>
              <w:t>翻譯記憶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 w:rsidP="00164CB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16"/>
                <w:szCs w:val="16"/>
              </w:rPr>
              <w:t>英文短篇</w:t>
            </w:r>
          </w:p>
          <w:p w:rsidR="00FA047E" w:rsidRPr="00164CB0" w:rsidRDefault="00FA047E" w:rsidP="00164CB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16"/>
                <w:szCs w:val="16"/>
              </w:rPr>
              <w:t>小說選讀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pacing w:val="-6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spacing w:val="-6"/>
                <w:kern w:val="0"/>
                <w:sz w:val="16"/>
                <w:szCs w:val="16"/>
              </w:rPr>
              <w:t>電腦輔助</w:t>
            </w:r>
          </w:p>
          <w:p w:rsidR="00FA047E" w:rsidRPr="00261189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spacing w:val="-6"/>
                <w:kern w:val="0"/>
                <w:sz w:val="16"/>
                <w:szCs w:val="16"/>
              </w:rPr>
              <w:t>語言教學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政</w:t>
            </w:r>
            <w:proofErr w:type="gramStart"/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經筆譯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B669D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語言與心理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語言與社會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261189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6118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商務英文寫作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64CB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英語測驗與評量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64CB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自然語言</w:t>
            </w:r>
          </w:p>
          <w:p w:rsidR="00FA047E" w:rsidRPr="007F254F" w:rsidRDefault="00FA047E" w:rsidP="00164CB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處理入門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DB41D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語料庫理論與實務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78089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財經英文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4F324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064D">
              <w:rPr>
                <w:rFonts w:ascii="標楷體" w:eastAsia="標楷體" w:hAnsi="標楷體" w:cs="新細明體" w:hint="eastAsia"/>
                <w:w w:val="87"/>
                <w:kern w:val="0"/>
                <w:sz w:val="16"/>
                <w:szCs w:val="16"/>
                <w:fitText w:val="640" w:id="-2069625343"/>
              </w:rPr>
              <w:t>程式設</w:t>
            </w:r>
            <w:r w:rsidRPr="00D1064D">
              <w:rPr>
                <w:rFonts w:ascii="標楷體" w:eastAsia="標楷體" w:hAnsi="標楷體" w:cs="新細明體" w:hint="eastAsia"/>
                <w:spacing w:val="15"/>
                <w:w w:val="87"/>
                <w:kern w:val="0"/>
                <w:sz w:val="16"/>
                <w:szCs w:val="16"/>
                <w:fitText w:val="640" w:id="-2069625343"/>
              </w:rPr>
              <w:t>計</w:t>
            </w:r>
          </w:p>
          <w:p w:rsidR="00FA047E" w:rsidRPr="007F254F" w:rsidRDefault="00FA047E" w:rsidP="004F324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064D">
              <w:rPr>
                <w:rFonts w:ascii="標楷體" w:eastAsia="標楷體" w:hAnsi="標楷體" w:cs="新細明體" w:hint="eastAsia"/>
                <w:spacing w:val="-15"/>
                <w:kern w:val="0"/>
                <w:sz w:val="16"/>
                <w:szCs w:val="16"/>
                <w:fitText w:val="160" w:id="-2069625342"/>
              </w:rPr>
              <w:t>與</w:t>
            </w:r>
            <w:r w:rsidRPr="007F254F">
              <w:rPr>
                <w:rFonts w:ascii="標楷體" w:eastAsia="標楷體" w:hAnsi="標楷體" w:cs="新細明體" w:hint="eastAsia"/>
                <w:spacing w:val="-18"/>
                <w:kern w:val="0"/>
                <w:sz w:val="16"/>
                <w:szCs w:val="16"/>
              </w:rPr>
              <w:t>語言應用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職場英語</w:t>
            </w:r>
          </w:p>
          <w:p w:rsidR="00FA047E" w:rsidRPr="007F254F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溝通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會議與談判英語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78089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FC2C9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商務英語</w:t>
            </w:r>
          </w:p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商展英語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F25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631C5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7F254F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78089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02439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  <w:p w:rsidR="00FA047E" w:rsidRPr="00164CB0" w:rsidRDefault="00FA047E" w:rsidP="0002439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 w:rsidP="004F3245">
            <w:pPr>
              <w:numPr>
                <w:ilvl w:val="12"/>
                <w:numId w:val="0"/>
              </w:numPr>
              <w:snapToGrid w:val="0"/>
              <w:jc w:val="center"/>
              <w:rPr>
                <w:rFonts w:ascii="標楷體" w:eastAsia="標楷體" w:hAnsi="標楷體" w:cs="新細明體"/>
                <w:color w:val="000000"/>
                <w:spacing w:val="-4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6"/>
                <w:szCs w:val="16"/>
              </w:rPr>
              <w:t>實務專題</w:t>
            </w:r>
          </w:p>
          <w:p w:rsidR="00FA047E" w:rsidRPr="00164CB0" w:rsidRDefault="00FA047E" w:rsidP="004F3245">
            <w:pPr>
              <w:numPr>
                <w:ilvl w:val="12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6"/>
                <w:szCs w:val="16"/>
              </w:rPr>
              <w:t>(I)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C8102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C8102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64CB0">
            <w:pPr>
              <w:numPr>
                <w:ilvl w:val="12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6"/>
                <w:szCs w:val="16"/>
              </w:rPr>
              <w:t>實務專題(II)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應用英語專題實習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應用英語專題實習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pacing w:val="-4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6"/>
                <w:szCs w:val="16"/>
              </w:rPr>
              <w:t>應用英語</w:t>
            </w:r>
          </w:p>
          <w:p w:rsidR="00FA047E" w:rsidRPr="00164CB0" w:rsidRDefault="00FA047E" w:rsidP="00164CB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6"/>
                <w:szCs w:val="16"/>
              </w:rPr>
              <w:t>暑期實習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pacing w:val="-4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6"/>
                <w:szCs w:val="16"/>
              </w:rPr>
              <w:t>應用英語</w:t>
            </w:r>
          </w:p>
          <w:p w:rsidR="00FA047E" w:rsidRPr="00164CB0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6"/>
                <w:szCs w:val="16"/>
              </w:rPr>
              <w:t>學期實習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047E" w:rsidRPr="003175DC" w:rsidTr="00164CB0">
        <w:trPr>
          <w:trHeight w:val="510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3175DC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FD3975" w:rsidRDefault="00FA047E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6D165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6D165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應用英語專案實習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應用英語專案實習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Default="00FA047E" w:rsidP="00516C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pacing w:val="-4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6"/>
                <w:szCs w:val="16"/>
              </w:rPr>
              <w:t>應用英語</w:t>
            </w:r>
          </w:p>
          <w:p w:rsidR="00FA047E" w:rsidRPr="00164CB0" w:rsidRDefault="00FA047E" w:rsidP="00164CB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6"/>
                <w:szCs w:val="16"/>
              </w:rPr>
              <w:t>學期實習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C8102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64CB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7B4C7B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64CB0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7E" w:rsidRPr="00133DD1" w:rsidRDefault="00FA047E" w:rsidP="00133DD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2D23B6" w:rsidRPr="006B1068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  <w:color w:val="000000"/>
        </w:rPr>
      </w:pPr>
      <w:r w:rsidRPr="006B1068">
        <w:rPr>
          <w:rFonts w:ascii="標楷體" w:eastAsia="標楷體" w:hAnsi="標楷體"/>
          <w:b/>
          <w:bCs/>
          <w:color w:val="000000"/>
        </w:rPr>
        <w:t>備註：</w:t>
      </w:r>
      <w:r w:rsidRPr="006B1068">
        <w:rPr>
          <w:rFonts w:ascii="標楷體" w:eastAsia="標楷體" w:hAnsi="標楷體"/>
          <w:color w:val="000000"/>
        </w:rPr>
        <w:t xml:space="preserve"> </w:t>
      </w:r>
    </w:p>
    <w:p w:rsidR="00516C53" w:rsidRPr="00516C53" w:rsidRDefault="00516C53" w:rsidP="007B36F1">
      <w:pPr>
        <w:snapToGrid w:val="0"/>
        <w:spacing w:line="300" w:lineRule="exact"/>
        <w:ind w:leftChars="413" w:left="991" w:rightChars="258" w:right="619"/>
        <w:rPr>
          <w:rFonts w:ascii="標楷體" w:eastAsia="標楷體" w:hAnsi="標楷體"/>
          <w:color w:val="000000"/>
          <w:sz w:val="22"/>
          <w:szCs w:val="20"/>
        </w:rPr>
      </w:pPr>
      <w:r w:rsidRPr="00516C53">
        <w:rPr>
          <w:rFonts w:ascii="標楷體" w:eastAsia="標楷體" w:hAnsi="標楷體" w:hint="eastAsia"/>
          <w:color w:val="000000"/>
          <w:sz w:val="22"/>
          <w:szCs w:val="20"/>
        </w:rPr>
        <w:t>一、畢業總學分數為128學分。</w:t>
      </w:r>
    </w:p>
    <w:p w:rsidR="00516C53" w:rsidRPr="007F254F" w:rsidRDefault="00516C53" w:rsidP="007B36F1">
      <w:pPr>
        <w:snapToGrid w:val="0"/>
        <w:spacing w:line="300" w:lineRule="exact"/>
        <w:ind w:leftChars="413" w:left="991" w:rightChars="258" w:right="619"/>
        <w:rPr>
          <w:rFonts w:ascii="標楷體" w:eastAsia="標楷體" w:hAnsi="標楷體"/>
          <w:sz w:val="22"/>
          <w:szCs w:val="20"/>
        </w:rPr>
      </w:pPr>
      <w:r w:rsidRPr="00516C53">
        <w:rPr>
          <w:rFonts w:ascii="標楷體" w:eastAsia="標楷體" w:hAnsi="標楷體" w:hint="eastAsia"/>
          <w:color w:val="000000"/>
          <w:sz w:val="22"/>
          <w:szCs w:val="20"/>
        </w:rPr>
        <w:t>二、</w:t>
      </w:r>
      <w:r w:rsidRPr="007F254F">
        <w:rPr>
          <w:rFonts w:ascii="標楷體" w:eastAsia="標楷體" w:hAnsi="標楷體" w:hint="eastAsia"/>
          <w:sz w:val="22"/>
          <w:szCs w:val="20"/>
        </w:rPr>
        <w:t xml:space="preserve">必修 </w:t>
      </w:r>
      <w:r w:rsidRPr="007F254F">
        <w:rPr>
          <w:rFonts w:ascii="標楷體" w:eastAsia="標楷體" w:hAnsi="標楷體" w:hint="eastAsia"/>
          <w:b/>
          <w:sz w:val="22"/>
          <w:szCs w:val="20"/>
          <w:u w:val="single"/>
        </w:rPr>
        <w:t>46</w:t>
      </w:r>
      <w:r w:rsidRPr="007F254F">
        <w:rPr>
          <w:rFonts w:ascii="標楷體" w:eastAsia="標楷體" w:hAnsi="標楷體" w:hint="eastAsia"/>
          <w:sz w:val="22"/>
          <w:szCs w:val="20"/>
        </w:rPr>
        <w:t xml:space="preserve"> 學分，選修 </w:t>
      </w:r>
      <w:r w:rsidRPr="007F254F">
        <w:rPr>
          <w:rFonts w:ascii="標楷體" w:eastAsia="標楷體" w:hAnsi="標楷體" w:hint="eastAsia"/>
          <w:b/>
          <w:sz w:val="22"/>
          <w:szCs w:val="20"/>
          <w:u w:val="single"/>
        </w:rPr>
        <w:t>54</w:t>
      </w:r>
      <w:r w:rsidRPr="007F254F">
        <w:rPr>
          <w:rFonts w:ascii="標楷體" w:eastAsia="標楷體" w:hAnsi="標楷體" w:hint="eastAsia"/>
          <w:sz w:val="22"/>
          <w:szCs w:val="20"/>
        </w:rPr>
        <w:t xml:space="preserve"> 學分。（不含校共同必修課程及通識課程的學分數）</w:t>
      </w:r>
    </w:p>
    <w:p w:rsidR="00516C53" w:rsidRPr="00516C53" w:rsidRDefault="00516C53" w:rsidP="007B36F1">
      <w:pPr>
        <w:snapToGrid w:val="0"/>
        <w:spacing w:line="300" w:lineRule="exact"/>
        <w:ind w:leftChars="413" w:left="991" w:rightChars="258" w:right="619"/>
        <w:rPr>
          <w:rFonts w:ascii="標楷體" w:eastAsia="標楷體" w:hAnsi="標楷體"/>
          <w:color w:val="000000"/>
          <w:sz w:val="22"/>
          <w:szCs w:val="20"/>
        </w:rPr>
      </w:pPr>
      <w:r w:rsidRPr="007F254F">
        <w:rPr>
          <w:rFonts w:ascii="標楷體" w:eastAsia="標楷體" w:hAnsi="標楷體" w:hint="eastAsia"/>
          <w:sz w:val="22"/>
          <w:szCs w:val="20"/>
        </w:rPr>
        <w:t>三、校共同必修課程及通識課程28</w:t>
      </w:r>
      <w:r w:rsidRPr="00516C53">
        <w:rPr>
          <w:rFonts w:ascii="標楷體" w:eastAsia="標楷體" w:hAnsi="標楷體" w:hint="eastAsia"/>
          <w:color w:val="000000"/>
          <w:sz w:val="22"/>
          <w:szCs w:val="20"/>
        </w:rPr>
        <w:t>學分；相關規定依據本校「共同教育課程實施辦法」、「共同教育課程結構規劃表」及「語言教學實施要點」。</w:t>
      </w:r>
    </w:p>
    <w:p w:rsidR="00516C53" w:rsidRPr="00516C53" w:rsidRDefault="00516C53" w:rsidP="007B36F1">
      <w:pPr>
        <w:ind w:leftChars="414" w:left="1460" w:rightChars="258" w:right="619" w:hangingChars="212" w:hanging="466"/>
        <w:rPr>
          <w:rFonts w:ascii="標楷體" w:eastAsia="標楷體" w:hAnsi="標楷體"/>
          <w:sz w:val="22"/>
          <w:szCs w:val="20"/>
        </w:rPr>
      </w:pPr>
      <w:r w:rsidRPr="00516C53">
        <w:rPr>
          <w:rFonts w:ascii="標楷體" w:eastAsia="標楷體" w:hAnsi="標楷體" w:hint="eastAsia"/>
          <w:sz w:val="22"/>
          <w:szCs w:val="20"/>
        </w:rPr>
        <w:lastRenderedPageBreak/>
        <w:t>四、須</w:t>
      </w:r>
      <w:proofErr w:type="gramStart"/>
      <w:r w:rsidRPr="00516C53">
        <w:rPr>
          <w:rFonts w:ascii="標楷體" w:eastAsia="標楷體" w:hAnsi="標楷體" w:hint="eastAsia"/>
          <w:sz w:val="22"/>
          <w:szCs w:val="20"/>
        </w:rPr>
        <w:t>修滿英</w:t>
      </w:r>
      <w:proofErr w:type="gramEnd"/>
      <w:r w:rsidRPr="00516C53">
        <w:rPr>
          <w:rFonts w:ascii="標楷體" w:eastAsia="標楷體" w:hAnsi="標楷體" w:hint="eastAsia"/>
          <w:sz w:val="22"/>
          <w:szCs w:val="20"/>
        </w:rPr>
        <w:t>(外)語8學分，本國籍學生(應用英語系除外)英語畢業門檻為等同CEFR B1以上程度之校外英檢成績，或通過校內英語畢業門檻檢定考試。</w:t>
      </w:r>
      <w:proofErr w:type="gramStart"/>
      <w:r w:rsidRPr="00516C53">
        <w:rPr>
          <w:rFonts w:ascii="標楷體" w:eastAsia="標楷體" w:hAnsi="標楷體" w:hint="eastAsia"/>
          <w:sz w:val="22"/>
          <w:szCs w:val="20"/>
        </w:rPr>
        <w:t>多益成績</w:t>
      </w:r>
      <w:proofErr w:type="gramEnd"/>
      <w:r w:rsidRPr="00516C53">
        <w:rPr>
          <w:rFonts w:ascii="標楷體" w:eastAsia="標楷體" w:hAnsi="標楷體" w:hint="eastAsia"/>
          <w:sz w:val="22"/>
          <w:szCs w:val="20"/>
        </w:rPr>
        <w:t>達550分(或等同CEFR B1等級)以上者得免修大</w:t>
      </w:r>
      <w:proofErr w:type="gramStart"/>
      <w:r w:rsidRPr="00516C53">
        <w:rPr>
          <w:rFonts w:ascii="標楷體" w:eastAsia="標楷體" w:hAnsi="標楷體" w:hint="eastAsia"/>
          <w:sz w:val="22"/>
          <w:szCs w:val="20"/>
        </w:rPr>
        <w:t>一</w:t>
      </w:r>
      <w:proofErr w:type="gramEnd"/>
      <w:r w:rsidRPr="00516C53">
        <w:rPr>
          <w:rFonts w:ascii="標楷體" w:eastAsia="標楷體" w:hAnsi="標楷體" w:hint="eastAsia"/>
          <w:sz w:val="22"/>
          <w:szCs w:val="20"/>
        </w:rPr>
        <w:t>實用英文(4學分)；</w:t>
      </w:r>
      <w:proofErr w:type="gramStart"/>
      <w:r w:rsidRPr="00516C53">
        <w:rPr>
          <w:rFonts w:ascii="標楷體" w:eastAsia="標楷體" w:hAnsi="標楷體" w:hint="eastAsia"/>
          <w:sz w:val="22"/>
          <w:szCs w:val="20"/>
        </w:rPr>
        <w:t>多益成績</w:t>
      </w:r>
      <w:proofErr w:type="gramEnd"/>
      <w:r w:rsidRPr="00516C53">
        <w:rPr>
          <w:rFonts w:ascii="標楷體" w:eastAsia="標楷體" w:hAnsi="標楷體" w:hint="eastAsia"/>
          <w:sz w:val="22"/>
          <w:szCs w:val="20"/>
        </w:rPr>
        <w:t>達785分(或等同CEFR B2等級)以上者得免修大一、大二實用英文(8學分)，但須選修主題式英語或其他外語課程補足語言畢業學分數。其他外語課程請參閱外語教育中心課程結構規劃表。</w:t>
      </w:r>
    </w:p>
    <w:p w:rsidR="00516C53" w:rsidRPr="00516C53" w:rsidRDefault="00516C53" w:rsidP="007B36F1">
      <w:pPr>
        <w:snapToGrid w:val="0"/>
        <w:spacing w:line="300" w:lineRule="exact"/>
        <w:ind w:leftChars="414" w:left="1381" w:rightChars="258" w:right="619" w:hangingChars="176" w:hanging="387"/>
        <w:rPr>
          <w:rFonts w:ascii="標楷體" w:eastAsia="標楷體" w:hAnsi="標楷體"/>
          <w:color w:val="000000"/>
          <w:sz w:val="22"/>
          <w:szCs w:val="20"/>
        </w:rPr>
      </w:pPr>
      <w:r w:rsidRPr="00516C53">
        <w:rPr>
          <w:rFonts w:ascii="標楷體" w:eastAsia="標楷體" w:hAnsi="標楷體" w:hint="eastAsia"/>
          <w:sz w:val="22"/>
          <w:szCs w:val="20"/>
        </w:rPr>
        <w:t>五、學生修讀所屬學院</w:t>
      </w:r>
      <w:r w:rsidRPr="00516C53">
        <w:rPr>
          <w:rFonts w:ascii="標楷體" w:eastAsia="標楷體" w:hAnsi="標楷體" w:hint="eastAsia"/>
          <w:color w:val="000000"/>
          <w:sz w:val="22"/>
          <w:szCs w:val="20"/>
        </w:rPr>
        <w:t>之「學院共同課程」應認列為本系專業課程學分；修讀所屬學院之「學院跨領域課程」或其他學院開課之課程，則認列為外系課程學分。</w:t>
      </w:r>
    </w:p>
    <w:p w:rsidR="00516C53" w:rsidRPr="00516C53" w:rsidRDefault="00516C53" w:rsidP="007B36F1">
      <w:pPr>
        <w:snapToGrid w:val="0"/>
        <w:spacing w:line="300" w:lineRule="exact"/>
        <w:ind w:leftChars="413" w:left="991" w:rightChars="258" w:right="619"/>
        <w:rPr>
          <w:rFonts w:ascii="標楷體" w:eastAsia="標楷體" w:hAnsi="標楷體"/>
          <w:color w:val="000000"/>
          <w:sz w:val="22"/>
          <w:szCs w:val="20"/>
        </w:rPr>
      </w:pPr>
      <w:r w:rsidRPr="00516C53">
        <w:rPr>
          <w:rFonts w:ascii="標楷體" w:eastAsia="標楷體" w:hAnsi="標楷體" w:hint="eastAsia"/>
          <w:color w:val="000000"/>
          <w:sz w:val="22"/>
          <w:szCs w:val="20"/>
        </w:rPr>
        <w:t>六、系所訂定條件（學程、檢定、證照、承認外系學分及其他）：</w:t>
      </w:r>
    </w:p>
    <w:p w:rsidR="00516C53" w:rsidRPr="007F254F" w:rsidRDefault="00516C53" w:rsidP="007B36F1">
      <w:pPr>
        <w:ind w:leftChars="531" w:left="1740" w:rightChars="258" w:right="619" w:hangingChars="212" w:hanging="466"/>
        <w:rPr>
          <w:rFonts w:ascii="標楷體" w:eastAsia="標楷體" w:hAnsi="標楷體"/>
          <w:sz w:val="22"/>
          <w:szCs w:val="20"/>
        </w:rPr>
      </w:pPr>
      <w:r w:rsidRPr="007F254F">
        <w:rPr>
          <w:rFonts w:ascii="標楷體" w:eastAsia="標楷體" w:hAnsi="標楷體" w:hint="eastAsia"/>
          <w:sz w:val="22"/>
          <w:szCs w:val="20"/>
        </w:rPr>
        <w:t>1. 本系四技必修專業課程</w:t>
      </w:r>
      <w:r w:rsidRPr="007F254F">
        <w:rPr>
          <w:rFonts w:ascii="標楷體" w:eastAsia="標楷體" w:hAnsi="標楷體" w:hint="eastAsia"/>
          <w:b/>
          <w:sz w:val="22"/>
          <w:szCs w:val="20"/>
          <w:u w:val="single"/>
        </w:rPr>
        <w:t>46</w:t>
      </w:r>
      <w:r w:rsidRPr="007F254F">
        <w:rPr>
          <w:rFonts w:ascii="標楷體" w:eastAsia="標楷體" w:hAnsi="標楷體" w:hint="eastAsia"/>
          <w:sz w:val="22"/>
          <w:szCs w:val="20"/>
        </w:rPr>
        <w:t>學分，選修</w:t>
      </w:r>
      <w:r w:rsidRPr="007F254F">
        <w:rPr>
          <w:rFonts w:ascii="標楷體" w:eastAsia="標楷體" w:hAnsi="標楷體" w:hint="eastAsia"/>
          <w:b/>
          <w:sz w:val="22"/>
          <w:szCs w:val="20"/>
          <w:u w:val="single"/>
        </w:rPr>
        <w:t>54</w:t>
      </w:r>
      <w:r w:rsidRPr="007F254F">
        <w:rPr>
          <w:rFonts w:ascii="標楷體" w:eastAsia="標楷體" w:hAnsi="標楷體" w:hint="eastAsia"/>
          <w:sz w:val="22"/>
          <w:szCs w:val="20"/>
        </w:rPr>
        <w:t>學分，包含:專業選修課程至少</w:t>
      </w:r>
      <w:r w:rsidRPr="007F254F">
        <w:rPr>
          <w:rFonts w:ascii="標楷體" w:eastAsia="標楷體" w:hAnsi="標楷體" w:hint="eastAsia"/>
          <w:b/>
          <w:sz w:val="22"/>
          <w:szCs w:val="20"/>
          <w:u w:val="single"/>
        </w:rPr>
        <w:t>26</w:t>
      </w:r>
      <w:r w:rsidRPr="007F254F">
        <w:rPr>
          <w:rFonts w:ascii="標楷體" w:eastAsia="標楷體" w:hAnsi="標楷體" w:hint="eastAsia"/>
          <w:sz w:val="22"/>
          <w:szCs w:val="20"/>
        </w:rPr>
        <w:t>學分、外語學院</w:t>
      </w:r>
      <w:proofErr w:type="gramStart"/>
      <w:r w:rsidRPr="007F254F">
        <w:rPr>
          <w:rFonts w:ascii="標楷體" w:eastAsia="標楷體" w:hAnsi="標楷體" w:hint="eastAsia"/>
          <w:sz w:val="22"/>
          <w:szCs w:val="20"/>
        </w:rPr>
        <w:t>學程必選</w:t>
      </w:r>
      <w:proofErr w:type="gramEnd"/>
      <w:r w:rsidRPr="007F254F">
        <w:rPr>
          <w:rFonts w:ascii="標楷體" w:eastAsia="標楷體" w:hAnsi="標楷體" w:hint="eastAsia"/>
          <w:b/>
          <w:sz w:val="22"/>
          <w:szCs w:val="20"/>
          <w:u w:val="single"/>
        </w:rPr>
        <w:t>12</w:t>
      </w:r>
      <w:r w:rsidRPr="007F254F">
        <w:rPr>
          <w:rFonts w:ascii="標楷體" w:eastAsia="標楷體" w:hAnsi="標楷體" w:hint="eastAsia"/>
          <w:sz w:val="22"/>
          <w:szCs w:val="20"/>
        </w:rPr>
        <w:t>學分、承認外系課程至多</w:t>
      </w:r>
      <w:r w:rsidRPr="007F254F">
        <w:rPr>
          <w:rFonts w:ascii="標楷體" w:eastAsia="標楷體" w:hAnsi="標楷體" w:hint="eastAsia"/>
          <w:b/>
          <w:sz w:val="22"/>
          <w:szCs w:val="20"/>
          <w:u w:val="single"/>
        </w:rPr>
        <w:t>16</w:t>
      </w:r>
      <w:r w:rsidRPr="007F254F">
        <w:rPr>
          <w:rFonts w:ascii="標楷體" w:eastAsia="標楷體" w:hAnsi="標楷體" w:hint="eastAsia"/>
          <w:sz w:val="22"/>
          <w:szCs w:val="20"/>
        </w:rPr>
        <w:t>學分。</w:t>
      </w:r>
    </w:p>
    <w:p w:rsidR="00516C53" w:rsidRPr="005550D2" w:rsidRDefault="00516C53" w:rsidP="007B36F1">
      <w:pPr>
        <w:ind w:leftChars="531" w:left="1740" w:rightChars="258" w:right="619" w:hangingChars="212" w:hanging="466"/>
        <w:rPr>
          <w:rFonts w:ascii="標楷體" w:eastAsia="標楷體" w:hAnsi="標楷體"/>
          <w:sz w:val="22"/>
          <w:szCs w:val="20"/>
        </w:rPr>
      </w:pPr>
      <w:r w:rsidRPr="005550D2">
        <w:rPr>
          <w:rFonts w:ascii="標楷體" w:eastAsia="標楷體" w:hAnsi="標楷體" w:hint="eastAsia"/>
          <w:sz w:val="22"/>
          <w:szCs w:val="20"/>
        </w:rPr>
        <w:t xml:space="preserve">2. 本系四技學生畢業時應修畢之校共同必修課程及學分數如下： </w:t>
      </w:r>
    </w:p>
    <w:p w:rsidR="00516C53" w:rsidRPr="005550D2" w:rsidRDefault="00516C53" w:rsidP="007B36F1">
      <w:pPr>
        <w:autoSpaceDE w:val="0"/>
        <w:autoSpaceDN w:val="0"/>
        <w:adjustRightInd w:val="0"/>
        <w:ind w:leftChars="531" w:left="1274" w:rightChars="258" w:right="619"/>
        <w:rPr>
          <w:rFonts w:ascii="標楷體" w:eastAsia="標楷體" w:hAnsi="標楷體"/>
          <w:sz w:val="22"/>
          <w:szCs w:val="20"/>
        </w:rPr>
      </w:pPr>
      <w:r w:rsidRPr="005550D2">
        <w:rPr>
          <w:rFonts w:ascii="標楷體" w:eastAsia="標楷體" w:hAnsi="標楷體" w:hint="eastAsia"/>
          <w:sz w:val="22"/>
          <w:szCs w:val="20"/>
        </w:rPr>
        <w:t xml:space="preserve">  (1)校共同必修課程(12學分)：包含大學國語文</w:t>
      </w:r>
      <w:r w:rsidRPr="005550D2">
        <w:rPr>
          <w:rFonts w:ascii="標楷體" w:eastAsia="標楷體" w:hAnsi="標楷體"/>
          <w:sz w:val="22"/>
          <w:szCs w:val="20"/>
        </w:rPr>
        <w:t>(2)</w:t>
      </w:r>
      <w:r w:rsidRPr="005550D2">
        <w:rPr>
          <w:rFonts w:ascii="標楷體" w:eastAsia="標楷體" w:hAnsi="標楷體" w:hint="eastAsia"/>
          <w:sz w:val="22"/>
          <w:szCs w:val="20"/>
        </w:rPr>
        <w:t>、實務應用文</w:t>
      </w:r>
      <w:r w:rsidRPr="005550D2">
        <w:rPr>
          <w:rFonts w:ascii="標楷體" w:eastAsia="標楷體" w:hAnsi="標楷體"/>
          <w:sz w:val="22"/>
          <w:szCs w:val="20"/>
        </w:rPr>
        <w:t>(2)</w:t>
      </w:r>
      <w:r w:rsidRPr="005550D2">
        <w:rPr>
          <w:rFonts w:ascii="標楷體" w:eastAsia="標楷體" w:hAnsi="標楷體" w:hint="eastAsia"/>
          <w:sz w:val="22"/>
          <w:szCs w:val="20"/>
        </w:rPr>
        <w:t>、共同外語</w:t>
      </w:r>
      <w:r w:rsidRPr="005550D2">
        <w:rPr>
          <w:rFonts w:ascii="標楷體" w:eastAsia="標楷體" w:hAnsi="標楷體"/>
          <w:sz w:val="22"/>
          <w:szCs w:val="20"/>
        </w:rPr>
        <w:t>4</w:t>
      </w:r>
      <w:r w:rsidRPr="005550D2">
        <w:rPr>
          <w:rFonts w:ascii="標楷體" w:eastAsia="標楷體" w:hAnsi="標楷體" w:hint="eastAsia"/>
          <w:sz w:val="22"/>
          <w:szCs w:val="20"/>
        </w:rPr>
        <w:t>學期</w:t>
      </w:r>
      <w:r w:rsidRPr="005550D2">
        <w:rPr>
          <w:rFonts w:ascii="標楷體" w:eastAsia="標楷體" w:hAnsi="標楷體"/>
          <w:sz w:val="22"/>
          <w:szCs w:val="20"/>
        </w:rPr>
        <w:t>(8)</w:t>
      </w:r>
      <w:r w:rsidRPr="005550D2">
        <w:rPr>
          <w:rFonts w:ascii="標楷體" w:eastAsia="標楷體" w:hAnsi="標楷體" w:hint="eastAsia"/>
          <w:sz w:val="22"/>
          <w:szCs w:val="20"/>
        </w:rPr>
        <w:t>、體育</w:t>
      </w:r>
      <w:r w:rsidRPr="005550D2">
        <w:rPr>
          <w:rFonts w:ascii="標楷體" w:eastAsia="標楷體" w:hAnsi="標楷體"/>
          <w:sz w:val="22"/>
          <w:szCs w:val="20"/>
        </w:rPr>
        <w:t>4</w:t>
      </w:r>
      <w:r w:rsidRPr="005550D2">
        <w:rPr>
          <w:rFonts w:ascii="標楷體" w:eastAsia="標楷體" w:hAnsi="標楷體" w:hint="eastAsia"/>
          <w:sz w:val="22"/>
          <w:szCs w:val="20"/>
        </w:rPr>
        <w:t>學期</w:t>
      </w:r>
      <w:r w:rsidRPr="005550D2">
        <w:rPr>
          <w:rFonts w:ascii="標楷體" w:eastAsia="標楷體" w:hAnsi="標楷體"/>
          <w:sz w:val="22"/>
          <w:szCs w:val="20"/>
        </w:rPr>
        <w:t>(0)</w:t>
      </w:r>
      <w:r w:rsidRPr="005550D2">
        <w:rPr>
          <w:rFonts w:ascii="標楷體" w:eastAsia="標楷體" w:hAnsi="標楷體" w:hint="eastAsia"/>
          <w:sz w:val="22"/>
          <w:szCs w:val="20"/>
        </w:rPr>
        <w:t>、服務教育</w:t>
      </w:r>
      <w:r w:rsidRPr="005550D2">
        <w:rPr>
          <w:rFonts w:ascii="標楷體" w:eastAsia="標楷體" w:hAnsi="標楷體"/>
          <w:sz w:val="22"/>
          <w:szCs w:val="20"/>
        </w:rPr>
        <w:t>2</w:t>
      </w:r>
      <w:r w:rsidRPr="005550D2">
        <w:rPr>
          <w:rFonts w:ascii="標楷體" w:eastAsia="標楷體" w:hAnsi="標楷體" w:hint="eastAsia"/>
          <w:sz w:val="22"/>
          <w:szCs w:val="20"/>
        </w:rPr>
        <w:t>學期</w:t>
      </w:r>
      <w:r w:rsidRPr="005550D2">
        <w:rPr>
          <w:rFonts w:ascii="標楷體" w:eastAsia="標楷體" w:hAnsi="標楷體"/>
          <w:sz w:val="22"/>
          <w:szCs w:val="20"/>
        </w:rPr>
        <w:t>(0)</w:t>
      </w:r>
      <w:r w:rsidRPr="005550D2">
        <w:rPr>
          <w:rFonts w:ascii="標楷體" w:eastAsia="標楷體" w:hAnsi="標楷體" w:hint="eastAsia"/>
          <w:sz w:val="22"/>
          <w:szCs w:val="20"/>
        </w:rPr>
        <w:t>。</w:t>
      </w:r>
    </w:p>
    <w:p w:rsidR="00516C53" w:rsidRPr="005550D2" w:rsidRDefault="00516C53" w:rsidP="007B36F1">
      <w:pPr>
        <w:autoSpaceDE w:val="0"/>
        <w:autoSpaceDN w:val="0"/>
        <w:adjustRightInd w:val="0"/>
        <w:ind w:leftChars="531" w:left="1274" w:rightChars="258" w:right="619"/>
        <w:rPr>
          <w:rFonts w:ascii="標楷體" w:eastAsia="標楷體" w:hAnsi="標楷體"/>
          <w:sz w:val="22"/>
          <w:szCs w:val="20"/>
        </w:rPr>
      </w:pPr>
      <w:r w:rsidRPr="005550D2">
        <w:rPr>
          <w:rFonts w:ascii="標楷體" w:eastAsia="標楷體" w:hAnsi="標楷體" w:hint="eastAsia"/>
          <w:sz w:val="22"/>
          <w:szCs w:val="20"/>
        </w:rPr>
        <w:t xml:space="preserve">     本系學生須</w:t>
      </w:r>
      <w:proofErr w:type="gramStart"/>
      <w:r w:rsidRPr="005550D2">
        <w:rPr>
          <w:rFonts w:ascii="標楷體" w:eastAsia="標楷體" w:hAnsi="標楷體" w:hint="eastAsia"/>
          <w:sz w:val="22"/>
          <w:szCs w:val="20"/>
        </w:rPr>
        <w:t>修讀非英語</w:t>
      </w:r>
      <w:proofErr w:type="gramEnd"/>
      <w:r w:rsidRPr="005550D2">
        <w:rPr>
          <w:rFonts w:ascii="標楷體" w:eastAsia="標楷體" w:hAnsi="標楷體" w:hint="eastAsia"/>
          <w:sz w:val="22"/>
          <w:szCs w:val="20"/>
        </w:rPr>
        <w:t>之共同外語課程8學分。相關規定請見「語言教學實施要點」。</w:t>
      </w:r>
    </w:p>
    <w:p w:rsidR="00516C53" w:rsidRPr="005550D2" w:rsidRDefault="00516C53" w:rsidP="007B36F1">
      <w:pPr>
        <w:autoSpaceDE w:val="0"/>
        <w:autoSpaceDN w:val="0"/>
        <w:adjustRightInd w:val="0"/>
        <w:ind w:leftChars="531" w:left="1274" w:rightChars="258" w:right="619"/>
        <w:rPr>
          <w:rFonts w:ascii="標楷體" w:eastAsia="標楷體" w:hAnsi="標楷體"/>
          <w:sz w:val="22"/>
          <w:szCs w:val="20"/>
        </w:rPr>
      </w:pPr>
      <w:r w:rsidRPr="005550D2">
        <w:rPr>
          <w:rFonts w:ascii="標楷體" w:eastAsia="標楷體" w:hAnsi="標楷體" w:hint="eastAsia"/>
          <w:sz w:val="22"/>
          <w:szCs w:val="20"/>
        </w:rPr>
        <w:t xml:space="preserve">  (2)核心通識：三大領域各需必修</w:t>
      </w:r>
      <w:r w:rsidRPr="005550D2">
        <w:rPr>
          <w:rFonts w:ascii="標楷體" w:eastAsia="標楷體" w:hAnsi="標楷體"/>
          <w:sz w:val="22"/>
          <w:szCs w:val="20"/>
        </w:rPr>
        <w:t>2</w:t>
      </w:r>
      <w:r w:rsidRPr="005550D2">
        <w:rPr>
          <w:rFonts w:ascii="標楷體" w:eastAsia="標楷體" w:hAnsi="標楷體" w:hint="eastAsia"/>
          <w:sz w:val="22"/>
          <w:szCs w:val="20"/>
        </w:rPr>
        <w:t>學分，共計</w:t>
      </w:r>
      <w:r w:rsidRPr="005550D2">
        <w:rPr>
          <w:rFonts w:ascii="標楷體" w:eastAsia="標楷體" w:hAnsi="標楷體"/>
          <w:sz w:val="22"/>
          <w:szCs w:val="20"/>
        </w:rPr>
        <w:t>6</w:t>
      </w:r>
      <w:r w:rsidRPr="005550D2">
        <w:rPr>
          <w:rFonts w:ascii="標楷體" w:eastAsia="標楷體" w:hAnsi="標楷體" w:hint="eastAsia"/>
          <w:sz w:val="22"/>
          <w:szCs w:val="20"/>
        </w:rPr>
        <w:t>學分。</w:t>
      </w:r>
    </w:p>
    <w:p w:rsidR="00516C53" w:rsidRPr="005550D2" w:rsidRDefault="00516C53" w:rsidP="007B36F1">
      <w:pPr>
        <w:ind w:leftChars="531" w:left="1274" w:rightChars="258" w:right="619"/>
        <w:rPr>
          <w:rFonts w:ascii="標楷體" w:eastAsia="標楷體" w:hAnsi="標楷體"/>
          <w:sz w:val="22"/>
          <w:szCs w:val="20"/>
        </w:rPr>
      </w:pPr>
      <w:r w:rsidRPr="005550D2">
        <w:rPr>
          <w:rFonts w:ascii="標楷體" w:eastAsia="標楷體" w:hAnsi="標楷體" w:hint="eastAsia"/>
          <w:sz w:val="22"/>
          <w:szCs w:val="20"/>
        </w:rPr>
        <w:t xml:space="preserve">  (3)</w:t>
      </w:r>
      <w:proofErr w:type="gramStart"/>
      <w:r w:rsidRPr="005550D2">
        <w:rPr>
          <w:rFonts w:ascii="標楷體" w:eastAsia="標楷體" w:hAnsi="標楷體" w:hint="eastAsia"/>
          <w:sz w:val="22"/>
          <w:szCs w:val="20"/>
        </w:rPr>
        <w:t>博雅通識</w:t>
      </w:r>
      <w:proofErr w:type="gramEnd"/>
      <w:r w:rsidRPr="005550D2">
        <w:rPr>
          <w:rFonts w:ascii="標楷體" w:eastAsia="標楷體" w:hAnsi="標楷體" w:hint="eastAsia"/>
          <w:sz w:val="22"/>
          <w:szCs w:val="20"/>
        </w:rPr>
        <w:t>：五</w:t>
      </w:r>
      <w:proofErr w:type="gramStart"/>
      <w:r w:rsidRPr="005550D2">
        <w:rPr>
          <w:rFonts w:ascii="標楷體" w:eastAsia="標楷體" w:hAnsi="標楷體" w:hint="eastAsia"/>
          <w:sz w:val="22"/>
          <w:szCs w:val="20"/>
        </w:rPr>
        <w:t>大課群各需</w:t>
      </w:r>
      <w:proofErr w:type="gramEnd"/>
      <w:r w:rsidRPr="005550D2">
        <w:rPr>
          <w:rFonts w:ascii="標楷體" w:eastAsia="標楷體" w:hAnsi="標楷體" w:hint="eastAsia"/>
          <w:sz w:val="22"/>
          <w:szCs w:val="20"/>
        </w:rPr>
        <w:t>必修</w:t>
      </w:r>
      <w:r w:rsidRPr="005550D2">
        <w:rPr>
          <w:rFonts w:ascii="標楷體" w:eastAsia="標楷體" w:hAnsi="標楷體"/>
          <w:sz w:val="22"/>
          <w:szCs w:val="20"/>
        </w:rPr>
        <w:t>2</w:t>
      </w:r>
      <w:r w:rsidRPr="005550D2">
        <w:rPr>
          <w:rFonts w:ascii="標楷體" w:eastAsia="標楷體" w:hAnsi="標楷體" w:hint="eastAsia"/>
          <w:sz w:val="22"/>
          <w:szCs w:val="20"/>
        </w:rPr>
        <w:t>學分，共計</w:t>
      </w:r>
      <w:r w:rsidRPr="005550D2">
        <w:rPr>
          <w:rFonts w:ascii="標楷體" w:eastAsia="標楷體" w:hAnsi="標楷體"/>
          <w:sz w:val="22"/>
          <w:szCs w:val="20"/>
        </w:rPr>
        <w:t>10</w:t>
      </w:r>
      <w:r w:rsidRPr="005550D2">
        <w:rPr>
          <w:rFonts w:ascii="標楷體" w:eastAsia="標楷體" w:hAnsi="標楷體" w:hint="eastAsia"/>
          <w:sz w:val="22"/>
          <w:szCs w:val="20"/>
        </w:rPr>
        <w:t>學分。</w:t>
      </w:r>
    </w:p>
    <w:p w:rsidR="00516C53" w:rsidRPr="005550D2" w:rsidRDefault="00516C53" w:rsidP="0095308C">
      <w:pPr>
        <w:ind w:leftChars="530" w:left="1602" w:rightChars="258" w:right="619" w:hangingChars="150" w:hanging="330"/>
        <w:rPr>
          <w:rFonts w:ascii="標楷體" w:eastAsia="標楷體" w:hAnsi="標楷體"/>
          <w:sz w:val="22"/>
          <w:szCs w:val="20"/>
        </w:rPr>
      </w:pPr>
      <w:r w:rsidRPr="007F254F">
        <w:rPr>
          <w:rFonts w:ascii="標楷體" w:eastAsia="標楷體" w:hAnsi="標楷體" w:hint="eastAsia"/>
          <w:sz w:val="22"/>
          <w:szCs w:val="20"/>
        </w:rPr>
        <w:t>3. 本系學生須修讀外語學院開設之三大學程任一學程之課程，且須至少修畢12學分，方可取得學程證明及滿足畢業條件。</w:t>
      </w:r>
      <w:r w:rsidRPr="005550D2">
        <w:rPr>
          <w:rFonts w:ascii="標楷體" w:eastAsia="標楷體" w:hAnsi="標楷體" w:hint="eastAsia"/>
          <w:sz w:val="22"/>
          <w:szCs w:val="20"/>
        </w:rPr>
        <w:t>相關規定請見「外語學院學程實施要點」。</w:t>
      </w:r>
    </w:p>
    <w:p w:rsidR="0095308C" w:rsidRPr="007F254F" w:rsidRDefault="00516C53" w:rsidP="0095308C">
      <w:pPr>
        <w:ind w:leftChars="530" w:left="1602" w:rightChars="258" w:right="619" w:hangingChars="150" w:hanging="330"/>
        <w:rPr>
          <w:rFonts w:ascii="標楷體" w:eastAsia="標楷體" w:hAnsi="標楷體"/>
          <w:b/>
          <w:color w:val="FF0000"/>
          <w:sz w:val="22"/>
          <w:szCs w:val="20"/>
          <w:u w:val="single"/>
        </w:rPr>
      </w:pPr>
      <w:r w:rsidRPr="007F254F">
        <w:rPr>
          <w:rFonts w:ascii="標楷體" w:eastAsia="標楷體" w:hAnsi="標楷體" w:hint="eastAsia"/>
          <w:b/>
          <w:color w:val="FF0000"/>
          <w:sz w:val="22"/>
          <w:szCs w:val="20"/>
        </w:rPr>
        <w:t xml:space="preserve">4. </w:t>
      </w:r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本系設有專業英語應用</w:t>
      </w:r>
      <w:proofErr w:type="gramStart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三</w:t>
      </w:r>
      <w:proofErr w:type="gramEnd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大學程: 「應用語言學與英語教學」、「口譯</w:t>
      </w:r>
      <w:proofErr w:type="gramStart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與筆譯</w:t>
      </w:r>
      <w:proofErr w:type="gramEnd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」及「英語商務溝通與應用」。四技</w:t>
      </w:r>
      <w:proofErr w:type="gramStart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學生得修讀本</w:t>
      </w:r>
      <w:proofErr w:type="gramEnd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系專業英語應用</w:t>
      </w:r>
      <w:proofErr w:type="gramStart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三</w:t>
      </w:r>
      <w:proofErr w:type="gramEnd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大學程，凡</w:t>
      </w:r>
      <w:proofErr w:type="gramStart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修畢任</w:t>
      </w:r>
      <w:proofErr w:type="gramEnd"/>
      <w:r w:rsidR="0095308C" w:rsidRPr="007F254F">
        <w:rPr>
          <w:rFonts w:ascii="標楷體" w:eastAsia="標楷體" w:hAnsi="標楷體" w:hint="eastAsia"/>
          <w:b/>
          <w:color w:val="FF0000"/>
          <w:sz w:val="22"/>
          <w:szCs w:val="20"/>
          <w:u w:val="single"/>
        </w:rPr>
        <w:t>一學程15學分且成績及格者，本系給予該學程修課証明 (三大學程課程模組請見附件)。</w:t>
      </w:r>
    </w:p>
    <w:p w:rsidR="00516C53" w:rsidRPr="005550D2" w:rsidRDefault="0095308C" w:rsidP="0095308C">
      <w:pPr>
        <w:ind w:leftChars="530" w:left="1602" w:rightChars="258" w:right="619" w:hangingChars="150" w:hanging="33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5. </w:t>
      </w:r>
      <w:r w:rsidR="00516C53" w:rsidRPr="005550D2">
        <w:rPr>
          <w:rFonts w:ascii="標楷體" w:eastAsia="標楷體" w:hAnsi="標楷體" w:hint="eastAsia"/>
          <w:sz w:val="22"/>
          <w:szCs w:val="20"/>
        </w:rPr>
        <w:t>本系學生須通過全民英檢(GEPT)中高級</w:t>
      </w:r>
      <w:proofErr w:type="gramStart"/>
      <w:r w:rsidR="00516C53" w:rsidRPr="005550D2">
        <w:rPr>
          <w:rFonts w:ascii="標楷體" w:eastAsia="標楷體" w:hAnsi="標楷體" w:hint="eastAsia"/>
          <w:sz w:val="22"/>
          <w:szCs w:val="20"/>
        </w:rPr>
        <w:t>或多益</w:t>
      </w:r>
      <w:proofErr w:type="gramEnd"/>
      <w:r w:rsidR="00516C53" w:rsidRPr="005550D2">
        <w:rPr>
          <w:rFonts w:ascii="標楷體" w:eastAsia="標楷體" w:hAnsi="標楷體" w:hint="eastAsia"/>
          <w:sz w:val="22"/>
          <w:szCs w:val="20"/>
        </w:rPr>
        <w:t>(TOEIC)成績至少達750分，或相當於此級數之其他英檢測驗，始符合畢業資格，否則即未達畢業條件，無法發給畢業證書，相關規定請見本系「英檢能力畢業門檻實施作業要點」。</w:t>
      </w:r>
    </w:p>
    <w:p w:rsidR="00516C53" w:rsidRPr="005550D2" w:rsidRDefault="0095308C" w:rsidP="007B36F1">
      <w:pPr>
        <w:ind w:leftChars="531" w:left="1740" w:rightChars="258" w:right="619" w:hangingChars="212" w:hanging="466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6</w:t>
      </w:r>
      <w:r w:rsidR="00516C53" w:rsidRPr="005550D2">
        <w:rPr>
          <w:rFonts w:ascii="標楷體" w:eastAsia="標楷體" w:hAnsi="標楷體" w:hint="eastAsia"/>
          <w:sz w:val="22"/>
          <w:szCs w:val="20"/>
        </w:rPr>
        <w:t>. 其他:</w:t>
      </w:r>
    </w:p>
    <w:p w:rsidR="00516C53" w:rsidRPr="005550D2" w:rsidRDefault="00516C53" w:rsidP="007B36F1">
      <w:pPr>
        <w:ind w:leftChars="531" w:left="1740" w:rightChars="258" w:right="619" w:hangingChars="212" w:hanging="466"/>
        <w:rPr>
          <w:rFonts w:ascii="標楷體" w:eastAsia="標楷體" w:hAnsi="標楷體"/>
          <w:sz w:val="22"/>
          <w:szCs w:val="20"/>
        </w:rPr>
      </w:pPr>
      <w:r w:rsidRPr="005550D2">
        <w:rPr>
          <w:rFonts w:ascii="標楷體" w:eastAsia="標楷體" w:hAnsi="標楷體" w:hint="eastAsia"/>
          <w:sz w:val="22"/>
          <w:szCs w:val="20"/>
        </w:rPr>
        <w:t>(1) 學分欄位中，以『2/3』出現之數字，即表示該課程為2學分，上課3小時。</w:t>
      </w:r>
    </w:p>
    <w:p w:rsidR="00516C53" w:rsidRPr="005550D2" w:rsidRDefault="00516C53" w:rsidP="007B36F1">
      <w:pPr>
        <w:ind w:leftChars="531" w:left="1740" w:rightChars="258" w:right="619" w:hangingChars="212" w:hanging="466"/>
        <w:rPr>
          <w:rFonts w:ascii="標楷體" w:eastAsia="標楷體" w:hAnsi="標楷體"/>
          <w:sz w:val="22"/>
          <w:szCs w:val="20"/>
        </w:rPr>
      </w:pPr>
      <w:r w:rsidRPr="005550D2">
        <w:rPr>
          <w:rFonts w:ascii="標楷體" w:eastAsia="標楷體" w:hAnsi="標楷體" w:hint="eastAsia"/>
          <w:sz w:val="22"/>
          <w:szCs w:val="20"/>
        </w:rPr>
        <w:t>(2) 本系學生對原排必修課程如有特殊原因要異動時，學生須提出申請經任課教師同意</w:t>
      </w:r>
      <w:proofErr w:type="gramStart"/>
      <w:r w:rsidRPr="005550D2">
        <w:rPr>
          <w:rFonts w:ascii="標楷體" w:eastAsia="標楷體" w:hAnsi="標楷體" w:hint="eastAsia"/>
          <w:sz w:val="22"/>
          <w:szCs w:val="20"/>
        </w:rPr>
        <w:t>後方得異動</w:t>
      </w:r>
      <w:proofErr w:type="gramEnd"/>
      <w:r w:rsidRPr="005550D2">
        <w:rPr>
          <w:rFonts w:ascii="標楷體" w:eastAsia="標楷體" w:hAnsi="標楷體" w:hint="eastAsia"/>
          <w:sz w:val="22"/>
          <w:szCs w:val="20"/>
        </w:rPr>
        <w:t>，違者依本校「學生獎懲辦法」予以申誡1次處分。</w:t>
      </w:r>
    </w:p>
    <w:p w:rsidR="00516C53" w:rsidRPr="007F254F" w:rsidRDefault="00516C53" w:rsidP="007B36F1">
      <w:pPr>
        <w:ind w:leftChars="531" w:left="1740" w:rightChars="258" w:right="619" w:hangingChars="212" w:hanging="466"/>
        <w:rPr>
          <w:rFonts w:ascii="標楷體" w:eastAsia="標楷體" w:hAnsi="標楷體"/>
          <w:sz w:val="22"/>
          <w:szCs w:val="20"/>
        </w:rPr>
      </w:pPr>
      <w:r w:rsidRPr="007F254F">
        <w:rPr>
          <w:rFonts w:ascii="標楷體" w:eastAsia="標楷體" w:hAnsi="標楷體"/>
          <w:sz w:val="22"/>
          <w:szCs w:val="20"/>
        </w:rPr>
        <w:t xml:space="preserve">(3) </w:t>
      </w:r>
      <w:r w:rsidRPr="007F254F">
        <w:rPr>
          <w:rFonts w:ascii="標楷體" w:eastAsia="標楷體" w:hAnsi="標楷體" w:hint="eastAsia"/>
          <w:sz w:val="22"/>
          <w:szCs w:val="20"/>
        </w:rPr>
        <w:t>本系四</w:t>
      </w:r>
      <w:proofErr w:type="gramStart"/>
      <w:r w:rsidRPr="007F254F">
        <w:rPr>
          <w:rFonts w:ascii="標楷體" w:eastAsia="標楷體" w:hAnsi="標楷體" w:hint="eastAsia"/>
          <w:sz w:val="22"/>
          <w:szCs w:val="20"/>
        </w:rPr>
        <w:t>技僑生</w:t>
      </w:r>
      <w:proofErr w:type="gramEnd"/>
      <w:r w:rsidRPr="007F254F">
        <w:rPr>
          <w:rFonts w:ascii="標楷體" w:eastAsia="標楷體" w:hAnsi="標楷體" w:hint="eastAsia"/>
          <w:sz w:val="22"/>
          <w:szCs w:val="20"/>
        </w:rPr>
        <w:t>、外國學生得免修「翻譯練習</w:t>
      </w:r>
      <w:r w:rsidRPr="007F254F">
        <w:rPr>
          <w:rFonts w:ascii="標楷體" w:eastAsia="標楷體" w:hAnsi="標楷體"/>
          <w:sz w:val="22"/>
          <w:szCs w:val="20"/>
        </w:rPr>
        <w:t>I</w:t>
      </w:r>
      <w:r w:rsidRPr="007F254F">
        <w:rPr>
          <w:rFonts w:ascii="標楷體" w:eastAsia="標楷體" w:hAnsi="標楷體" w:hint="eastAsia"/>
          <w:sz w:val="22"/>
          <w:szCs w:val="20"/>
        </w:rPr>
        <w:t>」、「翻譯練習</w:t>
      </w:r>
      <w:r w:rsidRPr="007F254F">
        <w:rPr>
          <w:rFonts w:ascii="標楷體" w:eastAsia="標楷體" w:hAnsi="標楷體"/>
          <w:sz w:val="22"/>
          <w:szCs w:val="20"/>
        </w:rPr>
        <w:t>II</w:t>
      </w:r>
      <w:r w:rsidRPr="007F254F">
        <w:rPr>
          <w:rFonts w:ascii="標楷體" w:eastAsia="標楷體" w:hAnsi="標楷體" w:hint="eastAsia"/>
          <w:sz w:val="22"/>
          <w:szCs w:val="20"/>
        </w:rPr>
        <w:t>」、「</w:t>
      </w:r>
      <w:r w:rsidR="005550D2" w:rsidRPr="007F254F">
        <w:rPr>
          <w:rFonts w:ascii="標楷體" w:eastAsia="標楷體" w:hAnsi="標楷體" w:hint="eastAsia"/>
          <w:sz w:val="22"/>
          <w:szCs w:val="20"/>
        </w:rPr>
        <w:t>翻譯理論與實務</w:t>
      </w:r>
      <w:r w:rsidRPr="007F254F">
        <w:rPr>
          <w:rFonts w:ascii="標楷體" w:eastAsia="標楷體" w:hAnsi="標楷體" w:hint="eastAsia"/>
          <w:sz w:val="22"/>
          <w:szCs w:val="20"/>
        </w:rPr>
        <w:t>」</w:t>
      </w:r>
      <w:r w:rsidRPr="007F254F">
        <w:rPr>
          <w:rFonts w:ascii="標楷體" w:eastAsia="標楷體" w:hAnsi="標楷體"/>
          <w:sz w:val="22"/>
          <w:szCs w:val="20"/>
        </w:rPr>
        <w:t>3</w:t>
      </w:r>
      <w:r w:rsidRPr="007F254F">
        <w:rPr>
          <w:rFonts w:ascii="標楷體" w:eastAsia="標楷體" w:hAnsi="標楷體" w:hint="eastAsia"/>
          <w:sz w:val="22"/>
          <w:szCs w:val="20"/>
        </w:rPr>
        <w:t>門必修課，惟須以修習本系專業選修二門</w:t>
      </w:r>
      <w:r w:rsidRPr="007F254F">
        <w:rPr>
          <w:rFonts w:ascii="標楷體" w:eastAsia="標楷體" w:hAnsi="標楷體"/>
          <w:sz w:val="22"/>
          <w:szCs w:val="20"/>
        </w:rPr>
        <w:t>2</w:t>
      </w:r>
      <w:r w:rsidRPr="007F254F">
        <w:rPr>
          <w:rFonts w:ascii="標楷體" w:eastAsia="標楷體" w:hAnsi="標楷體" w:hint="eastAsia"/>
          <w:sz w:val="22"/>
          <w:szCs w:val="20"/>
        </w:rPr>
        <w:t>學分及一門</w:t>
      </w:r>
      <w:r w:rsidRPr="007F254F">
        <w:rPr>
          <w:rFonts w:ascii="標楷體" w:eastAsia="標楷體" w:hAnsi="標楷體"/>
          <w:sz w:val="22"/>
          <w:szCs w:val="20"/>
        </w:rPr>
        <w:t>3</w:t>
      </w:r>
      <w:r w:rsidRPr="007F254F">
        <w:rPr>
          <w:rFonts w:ascii="標楷體" w:eastAsia="標楷體" w:hAnsi="標楷體" w:hint="eastAsia"/>
          <w:sz w:val="22"/>
          <w:szCs w:val="20"/>
        </w:rPr>
        <w:t>學分課程</w:t>
      </w:r>
      <w:r w:rsidRPr="007F254F">
        <w:rPr>
          <w:rFonts w:ascii="標楷體" w:eastAsia="標楷體" w:hAnsi="標楷體"/>
          <w:sz w:val="22"/>
          <w:szCs w:val="20"/>
        </w:rPr>
        <w:t>(</w:t>
      </w:r>
      <w:r w:rsidRPr="007F254F">
        <w:rPr>
          <w:rFonts w:ascii="標楷體" w:eastAsia="標楷體" w:hAnsi="標楷體" w:hint="eastAsia"/>
          <w:sz w:val="22"/>
          <w:szCs w:val="20"/>
        </w:rPr>
        <w:t>實習與實務專題課程除外</w:t>
      </w:r>
      <w:r w:rsidRPr="007F254F">
        <w:rPr>
          <w:rFonts w:ascii="標楷體" w:eastAsia="標楷體" w:hAnsi="標楷體"/>
          <w:sz w:val="22"/>
          <w:szCs w:val="20"/>
        </w:rPr>
        <w:t>)</w:t>
      </w:r>
      <w:r w:rsidRPr="007F254F">
        <w:rPr>
          <w:rFonts w:ascii="標楷體" w:eastAsia="標楷體" w:hAnsi="標楷體" w:hint="eastAsia"/>
          <w:sz w:val="22"/>
          <w:szCs w:val="20"/>
        </w:rPr>
        <w:t>，來補足畢業學分數。</w:t>
      </w:r>
    </w:p>
    <w:p w:rsidR="00516C53" w:rsidRDefault="00516C53" w:rsidP="007B36F1">
      <w:pPr>
        <w:ind w:leftChars="531" w:left="1740" w:rightChars="258" w:right="619" w:hangingChars="212" w:hanging="466"/>
        <w:rPr>
          <w:rFonts w:ascii="標楷體" w:eastAsia="標楷體" w:hAnsi="標楷體"/>
          <w:sz w:val="22"/>
          <w:szCs w:val="20"/>
        </w:rPr>
      </w:pPr>
      <w:r w:rsidRPr="005550D2">
        <w:rPr>
          <w:rFonts w:ascii="標楷體" w:eastAsia="標楷體" w:hAnsi="標楷體"/>
          <w:sz w:val="22"/>
          <w:szCs w:val="20"/>
        </w:rPr>
        <w:t xml:space="preserve">(4) </w:t>
      </w:r>
      <w:r w:rsidRPr="005550D2">
        <w:rPr>
          <w:rFonts w:ascii="標楷體" w:eastAsia="標楷體" w:hAnsi="標楷體" w:hint="eastAsia"/>
          <w:sz w:val="22"/>
          <w:szCs w:val="20"/>
        </w:rPr>
        <w:t>以英語為母語或近似以英語為母語的四技學生，得免修本系大一、大二聽講課程共</w:t>
      </w:r>
      <w:r w:rsidRPr="005550D2">
        <w:rPr>
          <w:rFonts w:ascii="標楷體" w:eastAsia="標楷體" w:hAnsi="標楷體"/>
          <w:sz w:val="22"/>
          <w:szCs w:val="20"/>
        </w:rPr>
        <w:t>8</w:t>
      </w:r>
      <w:r w:rsidRPr="005550D2">
        <w:rPr>
          <w:rFonts w:ascii="標楷體" w:eastAsia="標楷體" w:hAnsi="標楷體" w:hint="eastAsia"/>
          <w:sz w:val="22"/>
          <w:szCs w:val="20"/>
        </w:rPr>
        <w:t>學分，由學生提出申請，授課老師負責審查並經系主任核可，但學生仍須修習本系專業選修課程補足畢業學分數。</w:t>
      </w:r>
    </w:p>
    <w:p w:rsidR="0095308C" w:rsidRDefault="0095308C">
      <w:pPr>
        <w:widowControl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br w:type="page"/>
      </w:r>
    </w:p>
    <w:p w:rsidR="0095308C" w:rsidRPr="00E17730" w:rsidRDefault="0095308C" w:rsidP="0095308C">
      <w:pPr>
        <w:snapToGrid w:val="0"/>
        <w:spacing w:line="300" w:lineRule="exact"/>
        <w:ind w:leftChars="59" w:left="143" w:hanging="1"/>
        <w:jc w:val="center"/>
        <w:rPr>
          <w:rFonts w:eastAsia="標楷體"/>
          <w:b/>
        </w:rPr>
      </w:pPr>
      <w:r w:rsidRPr="00E17730">
        <w:rPr>
          <w:rFonts w:ascii="標楷體" w:eastAsia="標楷體" w:hAnsi="標楷體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DCD18" wp14:editId="16D1E4AB">
                <wp:simplePos x="0" y="0"/>
                <wp:positionH relativeFrom="column">
                  <wp:posOffset>9459595</wp:posOffset>
                </wp:positionH>
                <wp:positionV relativeFrom="paragraph">
                  <wp:posOffset>-222250</wp:posOffset>
                </wp:positionV>
                <wp:extent cx="501650" cy="1403985"/>
                <wp:effectExtent l="0" t="0" r="1270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189" w:rsidRPr="00E17730" w:rsidRDefault="00261189" w:rsidP="0095308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177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44.85pt;margin-top:-17.5pt;width:3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3oOw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">
                <v:textbox style="mso-fit-shape-to-text:t">
                  <w:txbxContent>
                    <w:p w:rsidR="00261189" w:rsidRPr="00E17730" w:rsidRDefault="00261189" w:rsidP="0095308C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17730">
                        <w:rPr>
                          <w:rFonts w:ascii="標楷體" w:eastAsia="標楷體" w:hAnsi="標楷體" w:hint="eastAsia"/>
                          <w:sz w:val="2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28"/>
        </w:rPr>
        <w:t>國立高雄科技大學應用英語系</w:t>
      </w:r>
      <w:r>
        <w:rPr>
          <w:rFonts w:eastAsia="標楷體" w:hint="eastAsia"/>
          <w:b/>
          <w:sz w:val="28"/>
        </w:rPr>
        <w:t xml:space="preserve"> </w:t>
      </w:r>
      <w:r w:rsidRPr="00DE4BFE">
        <w:rPr>
          <w:rFonts w:eastAsia="標楷體" w:hint="eastAsia"/>
          <w:b/>
          <w:sz w:val="28"/>
        </w:rPr>
        <w:t>專業英語應用</w:t>
      </w:r>
      <w:proofErr w:type="gramStart"/>
      <w:r>
        <w:rPr>
          <w:rFonts w:eastAsia="標楷體" w:hint="eastAsia"/>
          <w:b/>
          <w:sz w:val="28"/>
        </w:rPr>
        <w:t>三</w:t>
      </w:r>
      <w:proofErr w:type="gramEnd"/>
      <w:r>
        <w:rPr>
          <w:rFonts w:eastAsia="標楷體" w:hint="eastAsia"/>
          <w:b/>
          <w:sz w:val="28"/>
        </w:rPr>
        <w:t>大</w:t>
      </w:r>
      <w:r w:rsidRPr="00DE4BFE">
        <w:rPr>
          <w:rFonts w:eastAsia="標楷體" w:hint="eastAsia"/>
          <w:b/>
          <w:sz w:val="28"/>
        </w:rPr>
        <w:t>學程課程模組</w:t>
      </w:r>
      <w:r>
        <w:rPr>
          <w:rFonts w:eastAsia="標楷體" w:hint="eastAsia"/>
          <w:b/>
          <w:sz w:val="28"/>
        </w:rPr>
        <w:t>一覽表</w:t>
      </w:r>
      <w:r w:rsidRPr="00E17730">
        <w:rPr>
          <w:rFonts w:eastAsia="標楷體" w:hint="eastAsia"/>
          <w:b/>
        </w:rPr>
        <w:t xml:space="preserve"> (10</w:t>
      </w:r>
      <w:r>
        <w:rPr>
          <w:rFonts w:eastAsia="標楷體" w:hint="eastAsia"/>
          <w:b/>
        </w:rPr>
        <w:t>7</w:t>
      </w:r>
      <w:r w:rsidRPr="00E17730">
        <w:rPr>
          <w:rFonts w:eastAsia="標楷體" w:hint="eastAsia"/>
          <w:b/>
        </w:rPr>
        <w:t>學年</w:t>
      </w:r>
      <w:r w:rsidR="009B48DC">
        <w:rPr>
          <w:rFonts w:eastAsia="標楷體" w:hint="eastAsia"/>
          <w:b/>
        </w:rPr>
        <w:t>四技</w:t>
      </w:r>
      <w:r w:rsidRPr="00E17730">
        <w:rPr>
          <w:rFonts w:eastAsia="標楷體" w:hint="eastAsia"/>
          <w:b/>
        </w:rPr>
        <w:t>入學適用</w:t>
      </w:r>
      <w:r w:rsidRPr="00E17730">
        <w:rPr>
          <w:rFonts w:eastAsia="標楷體" w:hint="eastAsia"/>
          <w:b/>
        </w:rPr>
        <w:t>)</w:t>
      </w:r>
    </w:p>
    <w:p w:rsidR="0095308C" w:rsidRPr="00E17730" w:rsidRDefault="0095308C" w:rsidP="0095308C">
      <w:pPr>
        <w:pStyle w:val="aa"/>
        <w:numPr>
          <w:ilvl w:val="0"/>
          <w:numId w:val="3"/>
        </w:numPr>
        <w:snapToGrid w:val="0"/>
        <w:spacing w:beforeLines="50" w:before="180" w:afterLines="50" w:after="180" w:line="300" w:lineRule="exact"/>
        <w:ind w:leftChars="0" w:left="709" w:rightChars="105" w:right="252" w:hanging="340"/>
        <w:rPr>
          <w:rFonts w:ascii="標楷體" w:eastAsia="標楷體" w:hAnsi="標楷體"/>
          <w:szCs w:val="20"/>
        </w:rPr>
      </w:pPr>
      <w:r w:rsidRPr="00E17730">
        <w:rPr>
          <w:rFonts w:ascii="標楷體" w:eastAsia="標楷體" w:hAnsi="標楷體" w:hint="eastAsia"/>
          <w:szCs w:val="20"/>
        </w:rPr>
        <w:t>本系設有專業英語應用</w:t>
      </w:r>
      <w:proofErr w:type="gramStart"/>
      <w:r w:rsidRPr="00E17730">
        <w:rPr>
          <w:rFonts w:ascii="標楷體" w:eastAsia="標楷體" w:hAnsi="標楷體" w:hint="eastAsia"/>
          <w:szCs w:val="20"/>
        </w:rPr>
        <w:t>三</w:t>
      </w:r>
      <w:proofErr w:type="gramEnd"/>
      <w:r w:rsidRPr="00E17730">
        <w:rPr>
          <w:rFonts w:ascii="標楷體" w:eastAsia="標楷體" w:hAnsi="標楷體" w:hint="eastAsia"/>
          <w:szCs w:val="20"/>
        </w:rPr>
        <w:t>大學程: 「應用語言學與英語教學」、「口譯</w:t>
      </w:r>
      <w:proofErr w:type="gramStart"/>
      <w:r w:rsidRPr="00E17730">
        <w:rPr>
          <w:rFonts w:ascii="標楷體" w:eastAsia="標楷體" w:hAnsi="標楷體" w:hint="eastAsia"/>
          <w:szCs w:val="20"/>
        </w:rPr>
        <w:t>與筆譯</w:t>
      </w:r>
      <w:proofErr w:type="gramEnd"/>
      <w:r w:rsidRPr="00E17730">
        <w:rPr>
          <w:rFonts w:ascii="標楷體" w:eastAsia="標楷體" w:hAnsi="標楷體" w:hint="eastAsia"/>
          <w:szCs w:val="20"/>
        </w:rPr>
        <w:t>」及「英語商務溝通與應用」。四技</w:t>
      </w:r>
      <w:proofErr w:type="gramStart"/>
      <w:r w:rsidRPr="00E17730">
        <w:rPr>
          <w:rFonts w:ascii="標楷體" w:eastAsia="標楷體" w:hAnsi="標楷體" w:hint="eastAsia"/>
          <w:szCs w:val="20"/>
        </w:rPr>
        <w:t>學生得修讀本</w:t>
      </w:r>
      <w:proofErr w:type="gramEnd"/>
      <w:r w:rsidRPr="00E17730">
        <w:rPr>
          <w:rFonts w:ascii="標楷體" w:eastAsia="標楷體" w:hAnsi="標楷體" w:hint="eastAsia"/>
          <w:szCs w:val="20"/>
        </w:rPr>
        <w:t>系專業英語應用</w:t>
      </w:r>
      <w:proofErr w:type="gramStart"/>
      <w:r w:rsidRPr="00E17730">
        <w:rPr>
          <w:rFonts w:ascii="標楷體" w:eastAsia="標楷體" w:hAnsi="標楷體" w:hint="eastAsia"/>
          <w:szCs w:val="20"/>
        </w:rPr>
        <w:t>三</w:t>
      </w:r>
      <w:proofErr w:type="gramEnd"/>
      <w:r w:rsidRPr="00E17730">
        <w:rPr>
          <w:rFonts w:ascii="標楷體" w:eastAsia="標楷體" w:hAnsi="標楷體" w:hint="eastAsia"/>
          <w:szCs w:val="20"/>
        </w:rPr>
        <w:t>大學程，凡</w:t>
      </w:r>
      <w:proofErr w:type="gramStart"/>
      <w:r w:rsidRPr="00E17730">
        <w:rPr>
          <w:rFonts w:ascii="標楷體" w:eastAsia="標楷體" w:hAnsi="標楷體" w:hint="eastAsia"/>
          <w:szCs w:val="20"/>
        </w:rPr>
        <w:t>修畢任</w:t>
      </w:r>
      <w:proofErr w:type="gramEnd"/>
      <w:r w:rsidRPr="00E17730">
        <w:rPr>
          <w:rFonts w:ascii="標楷體" w:eastAsia="標楷體" w:hAnsi="標楷體" w:hint="eastAsia"/>
          <w:szCs w:val="20"/>
        </w:rPr>
        <w:t>一學程</w:t>
      </w:r>
      <w:r w:rsidRPr="00E674F9">
        <w:rPr>
          <w:rFonts w:ascii="標楷體" w:eastAsia="標楷體" w:hAnsi="標楷體" w:hint="eastAsia"/>
          <w:b/>
          <w:szCs w:val="20"/>
          <w:u w:val="single"/>
        </w:rPr>
        <w:t>15學分</w:t>
      </w:r>
      <w:r w:rsidRPr="00E17730">
        <w:rPr>
          <w:rFonts w:ascii="標楷體" w:eastAsia="標楷體" w:hAnsi="標楷體" w:hint="eastAsia"/>
          <w:szCs w:val="20"/>
        </w:rPr>
        <w:t>且成績及格者，本系給予該學程修課証明</w:t>
      </w:r>
      <w:r w:rsidR="00D37946">
        <w:rPr>
          <w:rFonts w:ascii="標楷體" w:eastAsia="標楷體" w:hAnsi="標楷體" w:hint="eastAsia"/>
          <w:szCs w:val="20"/>
        </w:rPr>
        <w:t>。</w:t>
      </w:r>
    </w:p>
    <w:tbl>
      <w:tblPr>
        <w:tblStyle w:val="ab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32"/>
        <w:gridCol w:w="454"/>
        <w:gridCol w:w="454"/>
        <w:gridCol w:w="891"/>
        <w:gridCol w:w="3232"/>
        <w:gridCol w:w="454"/>
        <w:gridCol w:w="454"/>
        <w:gridCol w:w="894"/>
        <w:gridCol w:w="3232"/>
        <w:gridCol w:w="454"/>
        <w:gridCol w:w="454"/>
        <w:gridCol w:w="821"/>
      </w:tblGrid>
      <w:tr w:rsidR="0095308C" w:rsidRPr="00065977" w:rsidTr="003A42A2">
        <w:trPr>
          <w:trHeight w:val="536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5308C" w:rsidRPr="00065977" w:rsidRDefault="0095308C" w:rsidP="003A42A2">
            <w:pPr>
              <w:snapToGrid w:val="0"/>
              <w:spacing w:line="300" w:lineRule="exact"/>
              <w:ind w:leftChars="-295" w:left="-708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503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308C" w:rsidRPr="00065977" w:rsidRDefault="0095308C" w:rsidP="003A42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065977">
              <w:rPr>
                <w:rFonts w:ascii="標楷體" w:eastAsia="標楷體" w:hAnsi="標楷體" w:hint="eastAsia"/>
                <w:b/>
              </w:rPr>
              <w:t>「</w:t>
            </w:r>
            <w:r w:rsidRPr="00065977">
              <w:rPr>
                <w:rFonts w:eastAsia="標楷體" w:hint="eastAsia"/>
                <w:b/>
              </w:rPr>
              <w:t>應用語言學與英語教學</w:t>
            </w:r>
            <w:r w:rsidRPr="00065977">
              <w:rPr>
                <w:rFonts w:ascii="標楷體" w:eastAsia="標楷體" w:hAnsi="標楷體" w:hint="eastAsia"/>
                <w:b/>
              </w:rPr>
              <w:t>」</w:t>
            </w:r>
            <w:r w:rsidRPr="00065977">
              <w:rPr>
                <w:rFonts w:eastAsia="標楷體" w:hint="eastAsia"/>
                <w:b/>
              </w:rPr>
              <w:t>學程</w:t>
            </w:r>
          </w:p>
        </w:tc>
        <w:tc>
          <w:tcPr>
            <w:tcW w:w="5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308C" w:rsidRPr="00065977" w:rsidRDefault="0095308C" w:rsidP="003A42A2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065977">
              <w:rPr>
                <w:rFonts w:ascii="標楷體" w:eastAsia="標楷體" w:hAnsi="標楷體" w:hint="eastAsia"/>
                <w:b/>
              </w:rPr>
              <w:t>「</w:t>
            </w:r>
            <w:r w:rsidRPr="00065977">
              <w:rPr>
                <w:rFonts w:eastAsia="標楷體" w:hint="eastAsia"/>
                <w:b/>
              </w:rPr>
              <w:t>口譯</w:t>
            </w:r>
            <w:proofErr w:type="gramStart"/>
            <w:r w:rsidRPr="00065977">
              <w:rPr>
                <w:rFonts w:eastAsia="標楷體" w:hint="eastAsia"/>
                <w:b/>
              </w:rPr>
              <w:t>與筆譯</w:t>
            </w:r>
            <w:proofErr w:type="gramEnd"/>
            <w:r w:rsidRPr="00065977">
              <w:rPr>
                <w:rFonts w:ascii="標楷體" w:eastAsia="標楷體" w:hAnsi="標楷體" w:hint="eastAsia"/>
                <w:b/>
              </w:rPr>
              <w:t>」</w:t>
            </w:r>
            <w:r w:rsidRPr="00065977">
              <w:rPr>
                <w:rFonts w:eastAsia="標楷體" w:hint="eastAsia"/>
                <w:b/>
              </w:rPr>
              <w:t>學程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308C" w:rsidRPr="00065977" w:rsidRDefault="0095308C" w:rsidP="003A42A2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065977">
              <w:rPr>
                <w:rFonts w:ascii="標楷體" w:eastAsia="標楷體" w:hAnsi="標楷體" w:hint="eastAsia"/>
                <w:b/>
              </w:rPr>
              <w:t>「</w:t>
            </w:r>
            <w:r w:rsidRPr="00065977">
              <w:rPr>
                <w:rFonts w:eastAsia="標楷體" w:hint="eastAsia"/>
                <w:b/>
              </w:rPr>
              <w:t>英語商務溝通與應用</w:t>
            </w:r>
            <w:r w:rsidRPr="00065977">
              <w:rPr>
                <w:rFonts w:ascii="標楷體" w:eastAsia="標楷體" w:hAnsi="標楷體" w:hint="eastAsia"/>
                <w:b/>
              </w:rPr>
              <w:t>」</w:t>
            </w:r>
            <w:r w:rsidRPr="00065977">
              <w:rPr>
                <w:rFonts w:eastAsia="標楷體" w:hint="eastAsia"/>
                <w:b/>
              </w:rPr>
              <w:t>學程</w:t>
            </w:r>
          </w:p>
        </w:tc>
      </w:tr>
      <w:tr w:rsidR="0095308C" w:rsidRPr="00065977" w:rsidTr="003A42A2">
        <w:tc>
          <w:tcPr>
            <w:tcW w:w="425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065977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065977">
              <w:rPr>
                <w:rFonts w:eastAsia="標楷體" w:hint="eastAsia"/>
                <w:sz w:val="20"/>
              </w:rPr>
              <w:t>課程名稱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修別</w:t>
            </w:r>
            <w:proofErr w:type="gramEnd"/>
          </w:p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開課</w:t>
            </w:r>
          </w:p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065977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065977">
              <w:rPr>
                <w:rFonts w:eastAsia="標楷體" w:hint="eastAsia"/>
                <w:sz w:val="20"/>
              </w:rPr>
              <w:t>課程名稱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修別</w:t>
            </w:r>
            <w:proofErr w:type="gramEnd"/>
          </w:p>
        </w:tc>
        <w:tc>
          <w:tcPr>
            <w:tcW w:w="8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開課</w:t>
            </w:r>
          </w:p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065977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065977">
              <w:rPr>
                <w:rFonts w:eastAsia="標楷體" w:hint="eastAsia"/>
                <w:sz w:val="20"/>
              </w:rPr>
              <w:t>課程名稱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修別</w:t>
            </w:r>
            <w:proofErr w:type="gramEnd"/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開課</w:t>
            </w:r>
          </w:p>
          <w:p w:rsidR="0095308C" w:rsidRPr="00065977" w:rsidRDefault="0095308C" w:rsidP="003A42A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5977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</w:p>
        </w:tc>
      </w:tr>
      <w:tr w:rsidR="003B59AE" w:rsidTr="003B59AE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59AE" w:rsidRPr="0078069A" w:rsidRDefault="003B59AE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Default="003B59AE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>語言學概論</w:t>
            </w:r>
            <w:r>
              <w:rPr>
                <w:rFonts w:eastAsia="標楷體" w:hint="eastAsia"/>
                <w:sz w:val="20"/>
              </w:rPr>
              <w:t xml:space="preserve">  </w:t>
            </w:r>
          </w:p>
          <w:p w:rsidR="003B59AE" w:rsidRPr="00404541" w:rsidRDefault="003B59AE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>Introduction to Linguistics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Pr="00404541" w:rsidRDefault="003B59AE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04541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Pr="00404541" w:rsidRDefault="003B59AE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04541"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B59AE" w:rsidRPr="00404541" w:rsidRDefault="003B59AE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大三上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Default="003B59AE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FD2430">
              <w:rPr>
                <w:rFonts w:eastAsia="標楷體" w:hint="eastAsia"/>
                <w:sz w:val="20"/>
              </w:rPr>
              <w:t>翻譯練習</w:t>
            </w:r>
            <w:r w:rsidRPr="00FD2430">
              <w:rPr>
                <w:rFonts w:eastAsia="標楷體" w:hint="eastAsia"/>
                <w:sz w:val="20"/>
              </w:rPr>
              <w:t>I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FD2430">
              <w:rPr>
                <w:rFonts w:eastAsia="標楷體" w:hint="eastAsia"/>
                <w:sz w:val="20"/>
              </w:rPr>
              <w:t xml:space="preserve"> </w:t>
            </w:r>
          </w:p>
          <w:p w:rsidR="003B59AE" w:rsidRPr="00404541" w:rsidRDefault="003B59AE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FD2430">
              <w:rPr>
                <w:rFonts w:eastAsia="標楷體" w:hint="eastAsia"/>
                <w:sz w:val="20"/>
              </w:rPr>
              <w:t>Translation Practice I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Pr="00404541" w:rsidRDefault="003B59AE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Pr="00404541" w:rsidRDefault="003B59AE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B59AE" w:rsidRPr="00404541" w:rsidRDefault="003B59AE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大二上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Default="003B59AE" w:rsidP="00261189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電腦溝通與應用</w:t>
            </w:r>
          </w:p>
          <w:p w:rsidR="003B59AE" w:rsidRPr="00401803" w:rsidRDefault="003B59AE" w:rsidP="00261189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AD5F84">
              <w:rPr>
                <w:rFonts w:eastAsia="標楷體"/>
                <w:sz w:val="20"/>
              </w:rPr>
              <w:t>Computer Communication and Application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Pr="00401803" w:rsidRDefault="003B59AE" w:rsidP="0026118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01803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Pr="00401803" w:rsidRDefault="003B59AE" w:rsidP="00261189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B59AE" w:rsidRPr="00401803" w:rsidRDefault="003B59AE" w:rsidP="00261189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上</w:t>
            </w:r>
          </w:p>
        </w:tc>
      </w:tr>
      <w:tr w:rsidR="003A42A2" w:rsidTr="003A42A2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42A2" w:rsidRPr="0078069A" w:rsidRDefault="003A42A2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Default="003A42A2" w:rsidP="003A42A2">
            <w:pPr>
              <w:snapToGrid w:val="0"/>
              <w:rPr>
                <w:rFonts w:eastAsia="標楷體"/>
                <w:sz w:val="20"/>
              </w:rPr>
            </w:pPr>
            <w:r w:rsidRPr="00A93BCD">
              <w:rPr>
                <w:rFonts w:eastAsia="標楷體" w:hint="eastAsia"/>
                <w:sz w:val="20"/>
              </w:rPr>
              <w:t>外語學習技巧</w:t>
            </w:r>
          </w:p>
          <w:p w:rsidR="003A42A2" w:rsidRPr="00404541" w:rsidRDefault="003A42A2" w:rsidP="003A42A2">
            <w:pPr>
              <w:snapToGrid w:val="0"/>
              <w:rPr>
                <w:rFonts w:eastAsia="標楷體"/>
                <w:sz w:val="20"/>
              </w:rPr>
            </w:pPr>
            <w:r w:rsidRPr="00A93BCD">
              <w:rPr>
                <w:rFonts w:eastAsia="標楷體" w:hint="eastAsia"/>
                <w:sz w:val="20"/>
              </w:rPr>
              <w:t>Foreign Language Learning Skills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04541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A42A2" w:rsidRDefault="003A42A2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FD2430">
              <w:rPr>
                <w:rFonts w:eastAsia="標楷體" w:hint="eastAsia"/>
                <w:sz w:val="20"/>
              </w:rPr>
              <w:t>翻譯練習</w:t>
            </w:r>
            <w:r w:rsidRPr="00FD2430">
              <w:rPr>
                <w:rFonts w:eastAsia="標楷體" w:hint="eastAsia"/>
                <w:sz w:val="20"/>
              </w:rPr>
              <w:t xml:space="preserve">II 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:rsidR="003A42A2" w:rsidRPr="00404541" w:rsidRDefault="003A42A2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FD2430">
              <w:rPr>
                <w:rFonts w:eastAsia="標楷體" w:hint="eastAsia"/>
                <w:sz w:val="20"/>
              </w:rPr>
              <w:t>Translation Practice II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A42A2" w:rsidRPr="00404541" w:rsidRDefault="003A42A2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大二下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Default="003A42A2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國際禮儀</w:t>
            </w:r>
            <w:r w:rsidRPr="0056722E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:rsidR="003A42A2" w:rsidRPr="00404541" w:rsidRDefault="003A42A2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International Etiquette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Default="003A42A2" w:rsidP="003A42A2">
            <w:pPr>
              <w:snapToGrid w:val="0"/>
              <w:jc w:val="center"/>
            </w:pPr>
            <w:r w:rsidRPr="001B4E7D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大一下</w:t>
            </w:r>
          </w:p>
        </w:tc>
      </w:tr>
      <w:tr w:rsidR="003A42A2" w:rsidTr="003A42A2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42A2" w:rsidRPr="0078069A" w:rsidRDefault="003A42A2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Default="003A42A2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>外語教學</w:t>
            </w:r>
            <w:r>
              <w:rPr>
                <w:rFonts w:eastAsia="標楷體" w:hint="eastAsia"/>
                <w:sz w:val="20"/>
              </w:rPr>
              <w:t>法</w:t>
            </w:r>
            <w:r w:rsidRPr="00A969ED">
              <w:rPr>
                <w:rFonts w:eastAsia="標楷體" w:hint="eastAsia"/>
                <w:sz w:val="20"/>
              </w:rPr>
              <w:t>與教案設計</w:t>
            </w:r>
            <w:r w:rsidRPr="00A969ED">
              <w:rPr>
                <w:rFonts w:eastAsia="標楷體" w:hint="eastAsia"/>
                <w:sz w:val="20"/>
              </w:rPr>
              <w:t xml:space="preserve"> </w:t>
            </w:r>
          </w:p>
          <w:p w:rsidR="003A42A2" w:rsidRPr="00404541" w:rsidRDefault="003A42A2" w:rsidP="003A42A2">
            <w:pPr>
              <w:snapToGrid w:val="0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 xml:space="preserve">Foreign Language Teaching </w:t>
            </w:r>
            <w:r>
              <w:rPr>
                <w:rFonts w:eastAsia="標楷體" w:hint="eastAsia"/>
                <w:sz w:val="20"/>
              </w:rPr>
              <w:t xml:space="preserve">Methods </w:t>
            </w:r>
            <w:r w:rsidRPr="00A969ED">
              <w:rPr>
                <w:rFonts w:eastAsia="標楷體" w:hint="eastAsia"/>
                <w:sz w:val="20"/>
              </w:rPr>
              <w:t xml:space="preserve">and </w:t>
            </w:r>
            <w:r>
              <w:rPr>
                <w:rFonts w:eastAsia="標楷體" w:hint="eastAsia"/>
                <w:sz w:val="20"/>
              </w:rPr>
              <w:t xml:space="preserve">Curriculum </w:t>
            </w:r>
            <w:r w:rsidRPr="00A969ED">
              <w:rPr>
                <w:rFonts w:eastAsia="標楷體" w:hint="eastAsia"/>
                <w:sz w:val="20"/>
              </w:rPr>
              <w:t>Design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04541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大二上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A42A2" w:rsidRDefault="003A42A2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FD2430">
              <w:rPr>
                <w:rFonts w:eastAsia="標楷體" w:hint="eastAsia"/>
                <w:sz w:val="20"/>
              </w:rPr>
              <w:t>翻譯理論與實務</w:t>
            </w:r>
            <w:r w:rsidRPr="00FD2430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:rsidR="003A42A2" w:rsidRPr="00404541" w:rsidRDefault="003A42A2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FD2430">
              <w:rPr>
                <w:rFonts w:eastAsia="標楷體" w:hint="eastAsia"/>
                <w:sz w:val="20"/>
              </w:rPr>
              <w:t>Translation Theory and Practice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必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A42A2" w:rsidRPr="00404541" w:rsidRDefault="003A42A2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大三下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Default="003A42A2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導</w:t>
            </w:r>
            <w:proofErr w:type="gramStart"/>
            <w:r w:rsidRPr="0056722E">
              <w:rPr>
                <w:rFonts w:eastAsia="標楷體" w:hint="eastAsia"/>
                <w:sz w:val="20"/>
              </w:rPr>
              <w:t>覽</w:t>
            </w:r>
            <w:proofErr w:type="gramEnd"/>
            <w:r w:rsidRPr="0056722E">
              <w:rPr>
                <w:rFonts w:eastAsia="標楷體" w:hint="eastAsia"/>
                <w:sz w:val="20"/>
              </w:rPr>
              <w:t>英語</w:t>
            </w:r>
            <w:r w:rsidRPr="0056722E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:rsidR="003A42A2" w:rsidRPr="00404541" w:rsidRDefault="003A42A2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English for Guided Tours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2A2" w:rsidRDefault="003A42A2" w:rsidP="003A42A2">
            <w:pPr>
              <w:snapToGrid w:val="0"/>
              <w:jc w:val="center"/>
            </w:pPr>
            <w:r w:rsidRPr="001B4E7D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A42A2" w:rsidRPr="00404541" w:rsidRDefault="003A42A2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大二上</w:t>
            </w:r>
          </w:p>
        </w:tc>
      </w:tr>
      <w:tr w:rsidR="0095308C" w:rsidTr="003A42A2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308C" w:rsidRPr="0078069A" w:rsidRDefault="0095308C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>兒童文學</w:t>
            </w:r>
            <w:r w:rsidR="003B59AE">
              <w:rPr>
                <w:rFonts w:eastAsia="標楷體" w:hint="eastAsia"/>
                <w:sz w:val="20"/>
              </w:rPr>
              <w:t>/</w:t>
            </w:r>
            <w:proofErr w:type="gramStart"/>
            <w:r w:rsidR="003B59AE" w:rsidRPr="003B59AE">
              <w:rPr>
                <w:rFonts w:eastAsia="標楷體" w:hint="eastAsia"/>
                <w:sz w:val="20"/>
              </w:rPr>
              <w:t>兒童文學與繪本</w:t>
            </w:r>
            <w:proofErr w:type="gramEnd"/>
            <w:r w:rsidR="003B59AE" w:rsidRPr="003B59AE">
              <w:rPr>
                <w:rFonts w:eastAsia="標楷體" w:hint="eastAsia"/>
                <w:sz w:val="20"/>
              </w:rPr>
              <w:t>教學</w:t>
            </w:r>
            <w:r w:rsidR="003B59AE">
              <w:rPr>
                <w:rFonts w:eastAsia="標楷體" w:hint="eastAsia"/>
                <w:sz w:val="20"/>
              </w:rPr>
              <w:t>(</w:t>
            </w:r>
            <w:r w:rsidR="003B59AE">
              <w:rPr>
                <w:rFonts w:eastAsia="標楷體" w:hint="eastAsia"/>
                <w:sz w:val="20"/>
              </w:rPr>
              <w:t>新</w:t>
            </w:r>
            <w:r w:rsidR="003B59AE">
              <w:rPr>
                <w:rFonts w:eastAsia="標楷體" w:hint="eastAsia"/>
                <w:sz w:val="20"/>
              </w:rPr>
              <w:t>)</w:t>
            </w:r>
          </w:p>
          <w:p w:rsidR="0095308C" w:rsidRPr="00404541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>Children's Literature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04541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大二下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proofErr w:type="gramStart"/>
            <w:r w:rsidRPr="0056722E">
              <w:rPr>
                <w:rFonts w:eastAsia="標楷體" w:hint="eastAsia"/>
                <w:sz w:val="20"/>
              </w:rPr>
              <w:t>視譯與</w:t>
            </w:r>
            <w:proofErr w:type="gramEnd"/>
            <w:r w:rsidRPr="0056722E">
              <w:rPr>
                <w:rFonts w:eastAsia="標楷體" w:hint="eastAsia"/>
                <w:sz w:val="20"/>
              </w:rPr>
              <w:t>口譯入門</w:t>
            </w:r>
            <w:r w:rsidRPr="0056722E">
              <w:rPr>
                <w:rFonts w:eastAsia="標楷體" w:hint="eastAsia"/>
                <w:sz w:val="20"/>
              </w:rPr>
              <w:t xml:space="preserve"> </w:t>
            </w:r>
            <w:r w:rsidR="003B59AE">
              <w:rPr>
                <w:rFonts w:eastAsia="標楷體" w:hint="eastAsia"/>
                <w:sz w:val="20"/>
              </w:rPr>
              <w:t>(</w:t>
            </w:r>
            <w:r w:rsidR="003B59AE">
              <w:rPr>
                <w:rFonts w:eastAsia="標楷體" w:hint="eastAsia"/>
                <w:sz w:val="20"/>
              </w:rPr>
              <w:t>新</w:t>
            </w:r>
            <w:r w:rsidR="003B59AE">
              <w:rPr>
                <w:rFonts w:eastAsia="標楷體" w:hint="eastAsia"/>
                <w:sz w:val="20"/>
              </w:rPr>
              <w:t>)</w:t>
            </w:r>
          </w:p>
          <w:p w:rsidR="0095308C" w:rsidRPr="00404541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Sight Translation and Introductory Interpretation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jc w:val="center"/>
            </w:pPr>
            <w:r w:rsidRPr="00265959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大二上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觀光英語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3B59AE">
              <w:rPr>
                <w:rFonts w:eastAsia="標楷體" w:hint="eastAsia"/>
                <w:sz w:val="20"/>
              </w:rPr>
              <w:t>(</w:t>
            </w:r>
            <w:r w:rsidR="003B59AE">
              <w:rPr>
                <w:rFonts w:eastAsia="標楷體" w:hint="eastAsia"/>
                <w:sz w:val="20"/>
              </w:rPr>
              <w:t>新</w:t>
            </w:r>
            <w:r w:rsidR="003B59AE">
              <w:rPr>
                <w:rFonts w:eastAsia="標楷體" w:hint="eastAsia"/>
                <w:sz w:val="20"/>
              </w:rPr>
              <w:t>)</w:t>
            </w:r>
            <w:r w:rsidRPr="0056722E">
              <w:rPr>
                <w:rFonts w:eastAsia="標楷體" w:hint="eastAsia"/>
                <w:sz w:val="20"/>
              </w:rPr>
              <w:t xml:space="preserve"> </w:t>
            </w:r>
          </w:p>
          <w:p w:rsidR="0095308C" w:rsidRPr="00404541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  <w:highlight w:val="yellow"/>
              </w:rPr>
            </w:pPr>
            <w:r w:rsidRPr="0056722E">
              <w:rPr>
                <w:rFonts w:eastAsia="標楷體" w:hint="eastAsia"/>
                <w:sz w:val="20"/>
              </w:rPr>
              <w:t>English for Tourism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jc w:val="center"/>
            </w:pPr>
            <w:r w:rsidRPr="001B4E7D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大二下</w:t>
            </w:r>
          </w:p>
        </w:tc>
      </w:tr>
      <w:tr w:rsidR="0095308C" w:rsidTr="003A42A2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308C" w:rsidRPr="0078069A" w:rsidRDefault="0095308C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>電腦輔助語言教學</w:t>
            </w:r>
            <w:r w:rsidRPr="00A969ED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:rsidR="0095308C" w:rsidRPr="00404541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>Computer Assisted Language Learning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04541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大三上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初級逐步口譯</w:t>
            </w:r>
            <w:r w:rsidRPr="0056722E">
              <w:rPr>
                <w:rFonts w:eastAsia="標楷體" w:hint="eastAsia"/>
                <w:sz w:val="20"/>
              </w:rPr>
              <w:t xml:space="preserve"> </w:t>
            </w:r>
            <w:r w:rsidR="003B59AE">
              <w:rPr>
                <w:rFonts w:eastAsia="標楷體" w:hint="eastAsia"/>
                <w:sz w:val="20"/>
              </w:rPr>
              <w:t>(</w:t>
            </w:r>
            <w:r w:rsidR="003B59AE">
              <w:rPr>
                <w:rFonts w:eastAsia="標楷體" w:hint="eastAsia"/>
                <w:sz w:val="20"/>
              </w:rPr>
              <w:t>新</w:t>
            </w:r>
            <w:r w:rsidR="003B59AE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:rsidR="0095308C" w:rsidRPr="00404541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Basic Consecutive Interpretation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jc w:val="center"/>
            </w:pPr>
            <w:r w:rsidRPr="00265959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大二下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商務英文寫作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56722E">
              <w:rPr>
                <w:rFonts w:eastAsia="標楷體" w:hint="eastAsia"/>
                <w:sz w:val="20"/>
              </w:rPr>
              <w:t xml:space="preserve"> </w:t>
            </w:r>
          </w:p>
          <w:p w:rsidR="0095308C" w:rsidRPr="00587709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Business Writing in English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jc w:val="center"/>
            </w:pPr>
            <w:r w:rsidRPr="00C36ACD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大三上</w:t>
            </w:r>
          </w:p>
        </w:tc>
      </w:tr>
      <w:tr w:rsidR="0095308C" w:rsidTr="003A42A2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308C" w:rsidRPr="0078069A" w:rsidRDefault="0095308C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>英語測驗與評量</w:t>
            </w:r>
            <w:r w:rsidRPr="00A969ED">
              <w:rPr>
                <w:rFonts w:eastAsia="標楷體" w:hint="eastAsia"/>
                <w:sz w:val="20"/>
              </w:rPr>
              <w:t xml:space="preserve">  </w:t>
            </w:r>
          </w:p>
          <w:p w:rsidR="0095308C" w:rsidRPr="00404541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A969ED">
              <w:rPr>
                <w:rFonts w:eastAsia="標楷體" w:hint="eastAsia"/>
                <w:sz w:val="20"/>
              </w:rPr>
              <w:t>English Language Testing and Assessment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04541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大三下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進階逐步口譯</w:t>
            </w:r>
            <w:r w:rsidRPr="0056722E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:rsidR="0095308C" w:rsidRPr="00404541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Intermediate Consecutive Interpretation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jc w:val="center"/>
            </w:pPr>
            <w:r w:rsidRPr="00265959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大三上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財經英文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56722E">
              <w:rPr>
                <w:rFonts w:eastAsia="標楷體" w:hint="eastAsia"/>
                <w:sz w:val="20"/>
              </w:rPr>
              <w:t xml:space="preserve"> </w:t>
            </w:r>
          </w:p>
          <w:p w:rsidR="0095308C" w:rsidRPr="00404541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  <w:highlight w:val="yellow"/>
              </w:rPr>
            </w:pPr>
            <w:r w:rsidRPr="0056722E">
              <w:rPr>
                <w:rFonts w:eastAsia="標楷體" w:hint="eastAsia"/>
                <w:sz w:val="20"/>
              </w:rPr>
              <w:t>English for Business and Finance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jc w:val="center"/>
            </w:pPr>
            <w:r w:rsidRPr="00C36ACD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大三上</w:t>
            </w:r>
          </w:p>
        </w:tc>
      </w:tr>
      <w:tr w:rsidR="0095308C" w:rsidTr="003A42A2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308C" w:rsidRPr="0078069A" w:rsidRDefault="0095308C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5308C" w:rsidRPr="00DE4BFE" w:rsidRDefault="0095308C" w:rsidP="003A42A2">
            <w:pPr>
              <w:snapToGrid w:val="0"/>
            </w:pPr>
            <w:r w:rsidRPr="00DE4BFE">
              <w:rPr>
                <w:rFonts w:eastAsia="標楷體" w:hint="eastAsia"/>
                <w:sz w:val="20"/>
              </w:rPr>
              <w:t>程式設計與語言應用</w:t>
            </w:r>
            <w:r w:rsidRPr="00DE4BFE">
              <w:t xml:space="preserve"> </w:t>
            </w:r>
          </w:p>
          <w:p w:rsidR="0095308C" w:rsidRPr="00DE4BFE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sz w:val="20"/>
              </w:rPr>
              <w:t>Programming and Language Applications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大三下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進階口譯</w:t>
            </w:r>
            <w:r w:rsidRPr="0056722E">
              <w:rPr>
                <w:rFonts w:eastAsia="標楷體" w:hint="eastAsia"/>
                <w:sz w:val="20"/>
              </w:rPr>
              <w:t xml:space="preserve">  </w:t>
            </w:r>
          </w:p>
          <w:p w:rsidR="0095308C" w:rsidRPr="00404541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56722E">
              <w:rPr>
                <w:rFonts w:eastAsia="標楷體" w:hint="eastAsia"/>
                <w:sz w:val="20"/>
              </w:rPr>
              <w:t>Intermediate Interpretation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jc w:val="center"/>
            </w:pPr>
            <w:r w:rsidRPr="00265959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大三下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9AE" w:rsidRPr="003B59AE" w:rsidRDefault="003B59AE" w:rsidP="003B59AE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3B59AE">
              <w:rPr>
                <w:rFonts w:eastAsia="標楷體" w:hint="eastAsia"/>
                <w:sz w:val="20"/>
              </w:rPr>
              <w:t>商務英語簡報</w:t>
            </w:r>
            <w:r w:rsidRPr="003B59AE">
              <w:rPr>
                <w:rFonts w:eastAsia="標楷體"/>
                <w:sz w:val="20"/>
              </w:rPr>
              <w:t xml:space="preserve">  </w:t>
            </w:r>
          </w:p>
          <w:p w:rsidR="0095308C" w:rsidRPr="003B59AE" w:rsidRDefault="003B59AE" w:rsidP="003B59AE">
            <w:pPr>
              <w:snapToGrid w:val="0"/>
              <w:spacing w:line="200" w:lineRule="atLeast"/>
              <w:rPr>
                <w:rFonts w:eastAsia="標楷體"/>
                <w:sz w:val="20"/>
                <w:highlight w:val="yellow"/>
              </w:rPr>
            </w:pPr>
            <w:r w:rsidRPr="003B59AE">
              <w:rPr>
                <w:rFonts w:eastAsia="標楷體"/>
                <w:kern w:val="0"/>
                <w:sz w:val="20"/>
              </w:rPr>
              <w:t>Business Presentation in English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3B59AE" w:rsidRDefault="003B59AE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3B59AE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3B59AE" w:rsidRDefault="0095308C" w:rsidP="003A42A2">
            <w:pPr>
              <w:snapToGrid w:val="0"/>
              <w:jc w:val="center"/>
            </w:pPr>
            <w:r w:rsidRPr="003B59A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308C" w:rsidRPr="003B59A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3B59AE">
              <w:rPr>
                <w:rFonts w:eastAsia="標楷體" w:hint="eastAsia"/>
                <w:sz w:val="20"/>
              </w:rPr>
              <w:t>大三下</w:t>
            </w:r>
          </w:p>
        </w:tc>
      </w:tr>
      <w:tr w:rsidR="0095308C" w:rsidTr="003A42A2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308C" w:rsidRPr="0078069A" w:rsidRDefault="0095308C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語言與心理</w:t>
            </w:r>
            <w:r w:rsidRPr="00DE4BFE">
              <w:rPr>
                <w:rFonts w:eastAsia="標楷體"/>
                <w:sz w:val="20"/>
              </w:rPr>
              <w:t xml:space="preserve">  </w:t>
            </w:r>
          </w:p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sz w:val="20"/>
              </w:rPr>
              <w:t>Language and Psychology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</w:pPr>
            <w:r w:rsidRPr="00DE4BF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大四上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政</w:t>
            </w:r>
            <w:proofErr w:type="gramStart"/>
            <w:r w:rsidRPr="00DE4BFE">
              <w:rPr>
                <w:rFonts w:eastAsia="標楷體" w:hint="eastAsia"/>
                <w:sz w:val="20"/>
              </w:rPr>
              <w:t>經筆譯</w:t>
            </w:r>
            <w:proofErr w:type="gramEnd"/>
            <w:r w:rsidRPr="00DE4BFE">
              <w:rPr>
                <w:rFonts w:eastAsia="標楷體" w:hint="eastAsia"/>
                <w:sz w:val="20"/>
              </w:rPr>
              <w:t xml:space="preserve">  </w:t>
            </w:r>
          </w:p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Translation: Politics &amp; Economics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</w:pPr>
            <w:r w:rsidRPr="00DE4BF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大三下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5308C" w:rsidRPr="003B59AE" w:rsidRDefault="0095308C" w:rsidP="003A42A2">
            <w:pPr>
              <w:snapToGrid w:val="0"/>
            </w:pPr>
            <w:r w:rsidRPr="003B59AE">
              <w:rPr>
                <w:rFonts w:eastAsia="標楷體" w:hint="eastAsia"/>
                <w:sz w:val="20"/>
              </w:rPr>
              <w:t>程式設計與語言應用</w:t>
            </w:r>
            <w:r w:rsidRPr="003B59AE">
              <w:t xml:space="preserve"> </w:t>
            </w:r>
          </w:p>
          <w:p w:rsidR="0095308C" w:rsidRPr="003B59AE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3B59AE">
              <w:rPr>
                <w:rFonts w:eastAsia="標楷體"/>
                <w:sz w:val="20"/>
              </w:rPr>
              <w:t>Programming and Language Applications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3B59A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3B59AE">
              <w:rPr>
                <w:rFonts w:eastAsia="標楷體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3B59A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3B59A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308C" w:rsidRPr="003B59A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3B59AE">
              <w:rPr>
                <w:rFonts w:eastAsia="標楷體" w:hint="eastAsia"/>
                <w:sz w:val="20"/>
              </w:rPr>
              <w:t>大三下</w:t>
            </w:r>
          </w:p>
        </w:tc>
      </w:tr>
      <w:tr w:rsidR="0095308C" w:rsidTr="003A42A2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308C" w:rsidRPr="0078069A" w:rsidRDefault="0095308C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sz w:val="20"/>
              </w:rPr>
              <w:t>自然語言處理入門</w:t>
            </w:r>
            <w:r w:rsidRPr="00DE4BFE">
              <w:rPr>
                <w:rFonts w:eastAsia="標楷體" w:hint="eastAsia"/>
                <w:sz w:val="20"/>
              </w:rPr>
              <w:t xml:space="preserve"> </w:t>
            </w:r>
          </w:p>
          <w:p w:rsidR="0095308C" w:rsidRPr="00DE4BFE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sz w:val="20"/>
              </w:rPr>
              <w:t>Introduction to Natural Language Processing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大四上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文學翻譯入門</w:t>
            </w:r>
            <w:r w:rsidRPr="00DE4BFE">
              <w:rPr>
                <w:rFonts w:eastAsia="標楷體" w:hint="eastAsia"/>
                <w:sz w:val="20"/>
              </w:rPr>
              <w:t xml:space="preserve">  </w:t>
            </w:r>
          </w:p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Introduction to Literary Translation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大四上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59AE" w:rsidRPr="003B59AE" w:rsidRDefault="003B59AE" w:rsidP="003B59AE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3B59AE">
              <w:rPr>
                <w:rFonts w:eastAsia="標楷體" w:hint="eastAsia"/>
                <w:sz w:val="20"/>
              </w:rPr>
              <w:t>職場英語溝通</w:t>
            </w:r>
            <w:r w:rsidRPr="003B59AE">
              <w:rPr>
                <w:rFonts w:eastAsia="標楷體" w:hint="eastAsia"/>
                <w:sz w:val="20"/>
              </w:rPr>
              <w:t xml:space="preserve">  </w:t>
            </w:r>
          </w:p>
          <w:p w:rsidR="0095308C" w:rsidRPr="003B59AE" w:rsidRDefault="003B59AE" w:rsidP="003B59AE">
            <w:pPr>
              <w:snapToGrid w:val="0"/>
              <w:spacing w:line="200" w:lineRule="atLeast"/>
              <w:rPr>
                <w:rFonts w:eastAsia="標楷體"/>
                <w:sz w:val="20"/>
                <w:highlight w:val="yellow"/>
              </w:rPr>
            </w:pPr>
            <w:r w:rsidRPr="003B59AE">
              <w:rPr>
                <w:rFonts w:eastAsia="標楷體" w:hint="eastAsia"/>
                <w:sz w:val="20"/>
              </w:rPr>
              <w:t>Workplace Communication in English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3B59AE" w:rsidRDefault="003B59AE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3B59AE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3B59AE" w:rsidRDefault="0095308C" w:rsidP="003A42A2">
            <w:pPr>
              <w:snapToGrid w:val="0"/>
              <w:jc w:val="center"/>
            </w:pPr>
            <w:r w:rsidRPr="003B59A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308C" w:rsidRPr="003B59A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3B59AE">
              <w:rPr>
                <w:rFonts w:eastAsia="標楷體" w:hint="eastAsia"/>
                <w:sz w:val="20"/>
              </w:rPr>
              <w:t>大四上</w:t>
            </w:r>
          </w:p>
        </w:tc>
      </w:tr>
      <w:tr w:rsidR="0095308C" w:rsidTr="003A42A2"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5308C" w:rsidRPr="0078069A" w:rsidRDefault="0095308C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語言與社會</w:t>
            </w:r>
            <w:r w:rsidRPr="00DE4BFE">
              <w:rPr>
                <w:rFonts w:eastAsia="標楷體"/>
                <w:sz w:val="20"/>
              </w:rPr>
              <w:t xml:space="preserve">  </w:t>
            </w:r>
          </w:p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sz w:val="20"/>
              </w:rPr>
              <w:t>Language and Society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</w:pPr>
            <w:r w:rsidRPr="00DE4BF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大四下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機器翻譯與翻譯記憶</w:t>
            </w:r>
            <w:r w:rsidRPr="00DE4BFE">
              <w:rPr>
                <w:rFonts w:eastAsia="標楷體" w:hint="eastAsia"/>
                <w:sz w:val="20"/>
              </w:rPr>
              <w:t xml:space="preserve">  </w:t>
            </w:r>
          </w:p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Machine Translation and Translation Memory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大四下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商展英語</w:t>
            </w:r>
            <w:r w:rsidRPr="00DE4BFE">
              <w:rPr>
                <w:rFonts w:eastAsia="標楷體" w:hint="eastAsia"/>
                <w:sz w:val="20"/>
              </w:rPr>
              <w:t xml:space="preserve">  </w:t>
            </w:r>
          </w:p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English for Exhibition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jc w:val="center"/>
            </w:pPr>
            <w:r w:rsidRPr="00C36ACD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大四上</w:t>
            </w:r>
          </w:p>
        </w:tc>
      </w:tr>
      <w:tr w:rsidR="0095308C" w:rsidTr="003A42A2">
        <w:tc>
          <w:tcPr>
            <w:tcW w:w="425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8C" w:rsidRPr="0078069A" w:rsidRDefault="0095308C" w:rsidP="003A42A2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069A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rPr>
                <w:rFonts w:eastAsia="標楷體"/>
                <w:bCs/>
                <w:sz w:val="20"/>
              </w:rPr>
            </w:pPr>
            <w:r w:rsidRPr="00DE4BFE">
              <w:rPr>
                <w:rFonts w:eastAsia="標楷體"/>
                <w:bCs/>
                <w:sz w:val="20"/>
              </w:rPr>
              <w:t>語料庫理論與實務</w:t>
            </w:r>
            <w:r w:rsidRPr="00DE4BFE">
              <w:rPr>
                <w:rFonts w:eastAsia="標楷體"/>
                <w:bCs/>
                <w:sz w:val="20"/>
              </w:rPr>
              <w:t xml:space="preserve"> </w:t>
            </w:r>
          </w:p>
          <w:p w:rsidR="0095308C" w:rsidRPr="00DE4BFE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bCs/>
                <w:sz w:val="20"/>
              </w:rPr>
              <w:t>Corpus: Theory and Practice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大四下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rPr>
                <w:rFonts w:eastAsia="標楷體"/>
                <w:bCs/>
                <w:sz w:val="20"/>
              </w:rPr>
            </w:pPr>
            <w:r w:rsidRPr="00DE4BFE">
              <w:rPr>
                <w:rFonts w:eastAsia="標楷體"/>
                <w:bCs/>
                <w:sz w:val="20"/>
              </w:rPr>
              <w:t>語料庫理論與實務</w:t>
            </w:r>
            <w:r w:rsidRPr="00DE4BFE">
              <w:rPr>
                <w:rFonts w:eastAsia="標楷體"/>
                <w:bCs/>
                <w:sz w:val="20"/>
              </w:rPr>
              <w:t xml:space="preserve"> </w:t>
            </w:r>
            <w:r w:rsidRPr="00DE4BFE">
              <w:rPr>
                <w:rFonts w:eastAsia="標楷體" w:hint="eastAsia"/>
                <w:bCs/>
                <w:sz w:val="20"/>
              </w:rPr>
              <w:t xml:space="preserve"> </w:t>
            </w:r>
          </w:p>
          <w:p w:rsidR="0095308C" w:rsidRPr="00DE4BFE" w:rsidRDefault="0095308C" w:rsidP="003A42A2">
            <w:pPr>
              <w:snapToGrid w:val="0"/>
              <w:rPr>
                <w:rFonts w:eastAsia="標楷體"/>
                <w:sz w:val="20"/>
              </w:rPr>
            </w:pPr>
            <w:r w:rsidRPr="00DE4BFE">
              <w:rPr>
                <w:rFonts w:eastAsia="標楷體"/>
                <w:bCs/>
                <w:sz w:val="20"/>
              </w:rPr>
              <w:t>Corpus: Theory and Practice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大四下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</w:rPr>
            </w:pPr>
            <w:r w:rsidRPr="00DE4BFE">
              <w:rPr>
                <w:rFonts w:eastAsia="標楷體" w:hint="eastAsia"/>
                <w:sz w:val="20"/>
              </w:rPr>
              <w:t>會議與談判英語</w:t>
            </w:r>
            <w:r w:rsidRPr="00DE4BFE">
              <w:rPr>
                <w:rFonts w:eastAsia="標楷體" w:hint="eastAsia"/>
                <w:sz w:val="20"/>
              </w:rPr>
              <w:t xml:space="preserve">  </w:t>
            </w:r>
          </w:p>
          <w:p w:rsidR="0095308C" w:rsidRPr="00DE4BFE" w:rsidRDefault="0095308C" w:rsidP="003A42A2">
            <w:pPr>
              <w:snapToGrid w:val="0"/>
              <w:spacing w:line="200" w:lineRule="atLeast"/>
              <w:rPr>
                <w:rFonts w:eastAsia="標楷體"/>
                <w:sz w:val="20"/>
                <w:highlight w:val="yellow"/>
              </w:rPr>
            </w:pPr>
            <w:r w:rsidRPr="00DE4BFE">
              <w:rPr>
                <w:rFonts w:eastAsia="標楷體" w:hint="eastAsia"/>
                <w:sz w:val="20"/>
              </w:rPr>
              <w:t>Meetings and Negotiations in English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308C" w:rsidRDefault="0095308C" w:rsidP="003A42A2">
            <w:pPr>
              <w:snapToGrid w:val="0"/>
              <w:jc w:val="center"/>
            </w:pPr>
            <w:r w:rsidRPr="00C36ACD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5308C" w:rsidRPr="00404541" w:rsidRDefault="0095308C" w:rsidP="003A42A2">
            <w:pPr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大四下</w:t>
            </w:r>
          </w:p>
        </w:tc>
      </w:tr>
    </w:tbl>
    <w:p w:rsidR="0095308C" w:rsidRPr="005550D2" w:rsidRDefault="0095308C" w:rsidP="00E674F9">
      <w:pPr>
        <w:ind w:rightChars="258" w:right="619"/>
        <w:rPr>
          <w:rFonts w:ascii="標楷體" w:eastAsia="標楷體" w:hAnsi="標楷體"/>
          <w:sz w:val="22"/>
          <w:szCs w:val="20"/>
        </w:rPr>
      </w:pPr>
    </w:p>
    <w:sectPr w:rsidR="0095308C" w:rsidRPr="005550D2" w:rsidSect="00650CDB">
      <w:pgSz w:w="16838" w:h="11906" w:orient="landscape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89" w:rsidRDefault="00261189" w:rsidP="00BC2124">
      <w:r>
        <w:separator/>
      </w:r>
    </w:p>
  </w:endnote>
  <w:endnote w:type="continuationSeparator" w:id="0">
    <w:p w:rsidR="00261189" w:rsidRDefault="00261189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89" w:rsidRDefault="00261189" w:rsidP="00BC2124">
      <w:r>
        <w:separator/>
      </w:r>
    </w:p>
  </w:footnote>
  <w:footnote w:type="continuationSeparator" w:id="0">
    <w:p w:rsidR="00261189" w:rsidRDefault="00261189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CE"/>
    <w:multiLevelType w:val="hybridMultilevel"/>
    <w:tmpl w:val="B0BEF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221FA0"/>
    <w:multiLevelType w:val="hybridMultilevel"/>
    <w:tmpl w:val="F76A421C"/>
    <w:lvl w:ilvl="0" w:tplc="968E43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D639E0"/>
    <w:multiLevelType w:val="hybridMultilevel"/>
    <w:tmpl w:val="6F6274EC"/>
    <w:lvl w:ilvl="0" w:tplc="0A8AA2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31A8"/>
    <w:rsid w:val="000166DE"/>
    <w:rsid w:val="00024398"/>
    <w:rsid w:val="000462BC"/>
    <w:rsid w:val="000472D4"/>
    <w:rsid w:val="00063DCB"/>
    <w:rsid w:val="00080F0A"/>
    <w:rsid w:val="00082B58"/>
    <w:rsid w:val="000A3E8E"/>
    <w:rsid w:val="000B23CE"/>
    <w:rsid w:val="000B6214"/>
    <w:rsid w:val="000C0D24"/>
    <w:rsid w:val="000C3E92"/>
    <w:rsid w:val="000E710F"/>
    <w:rsid w:val="000F0363"/>
    <w:rsid w:val="00116B69"/>
    <w:rsid w:val="00120EF8"/>
    <w:rsid w:val="00133DD1"/>
    <w:rsid w:val="00137F5A"/>
    <w:rsid w:val="0014562B"/>
    <w:rsid w:val="00164CB0"/>
    <w:rsid w:val="00172ED3"/>
    <w:rsid w:val="001B5A0C"/>
    <w:rsid w:val="001D22D6"/>
    <w:rsid w:val="001D2369"/>
    <w:rsid w:val="001E19FD"/>
    <w:rsid w:val="001F0060"/>
    <w:rsid w:val="001F28F0"/>
    <w:rsid w:val="00233CFF"/>
    <w:rsid w:val="002556B1"/>
    <w:rsid w:val="00261189"/>
    <w:rsid w:val="00261698"/>
    <w:rsid w:val="00273368"/>
    <w:rsid w:val="00273DE0"/>
    <w:rsid w:val="002770B4"/>
    <w:rsid w:val="00292E18"/>
    <w:rsid w:val="002A4AA8"/>
    <w:rsid w:val="002A7AD9"/>
    <w:rsid w:val="002D1E4B"/>
    <w:rsid w:val="002D23B6"/>
    <w:rsid w:val="002D7DF8"/>
    <w:rsid w:val="002E0191"/>
    <w:rsid w:val="002E2A27"/>
    <w:rsid w:val="002E4678"/>
    <w:rsid w:val="002E5F81"/>
    <w:rsid w:val="002F1D79"/>
    <w:rsid w:val="002F49E5"/>
    <w:rsid w:val="002F56E3"/>
    <w:rsid w:val="00302D77"/>
    <w:rsid w:val="00341536"/>
    <w:rsid w:val="00357F04"/>
    <w:rsid w:val="00377F07"/>
    <w:rsid w:val="0039672A"/>
    <w:rsid w:val="003A42A2"/>
    <w:rsid w:val="003A6DD6"/>
    <w:rsid w:val="003B3DDF"/>
    <w:rsid w:val="003B59AE"/>
    <w:rsid w:val="003C50AC"/>
    <w:rsid w:val="003E461D"/>
    <w:rsid w:val="003E4A06"/>
    <w:rsid w:val="003F7B91"/>
    <w:rsid w:val="00412C35"/>
    <w:rsid w:val="004147F4"/>
    <w:rsid w:val="00435AC3"/>
    <w:rsid w:val="00441AAB"/>
    <w:rsid w:val="0044680A"/>
    <w:rsid w:val="004825E7"/>
    <w:rsid w:val="004A1D20"/>
    <w:rsid w:val="004B7445"/>
    <w:rsid w:val="004C4351"/>
    <w:rsid w:val="004D5E19"/>
    <w:rsid w:val="004D6150"/>
    <w:rsid w:val="004E3C95"/>
    <w:rsid w:val="004E6FEA"/>
    <w:rsid w:val="004F3245"/>
    <w:rsid w:val="004F695C"/>
    <w:rsid w:val="00500E63"/>
    <w:rsid w:val="00506245"/>
    <w:rsid w:val="00516C53"/>
    <w:rsid w:val="00520CE1"/>
    <w:rsid w:val="00522C1D"/>
    <w:rsid w:val="00544559"/>
    <w:rsid w:val="005521A8"/>
    <w:rsid w:val="00552546"/>
    <w:rsid w:val="005548FF"/>
    <w:rsid w:val="005550D2"/>
    <w:rsid w:val="00557242"/>
    <w:rsid w:val="00563407"/>
    <w:rsid w:val="00580D34"/>
    <w:rsid w:val="005824FC"/>
    <w:rsid w:val="00585A31"/>
    <w:rsid w:val="0059199F"/>
    <w:rsid w:val="00592186"/>
    <w:rsid w:val="005B1C24"/>
    <w:rsid w:val="005D189C"/>
    <w:rsid w:val="005E2255"/>
    <w:rsid w:val="00604805"/>
    <w:rsid w:val="00605B70"/>
    <w:rsid w:val="0062191A"/>
    <w:rsid w:val="00631C5B"/>
    <w:rsid w:val="00632B3E"/>
    <w:rsid w:val="0064749F"/>
    <w:rsid w:val="00650CDB"/>
    <w:rsid w:val="00653488"/>
    <w:rsid w:val="0066198D"/>
    <w:rsid w:val="00673E21"/>
    <w:rsid w:val="006A4C27"/>
    <w:rsid w:val="006B2AA3"/>
    <w:rsid w:val="006C52BF"/>
    <w:rsid w:val="006C54D2"/>
    <w:rsid w:val="006D1650"/>
    <w:rsid w:val="006E7C7B"/>
    <w:rsid w:val="006F122B"/>
    <w:rsid w:val="00710635"/>
    <w:rsid w:val="00715838"/>
    <w:rsid w:val="00727F6C"/>
    <w:rsid w:val="007507EF"/>
    <w:rsid w:val="00750FD0"/>
    <w:rsid w:val="00760C01"/>
    <w:rsid w:val="00766F47"/>
    <w:rsid w:val="00780894"/>
    <w:rsid w:val="00790CD0"/>
    <w:rsid w:val="007B155C"/>
    <w:rsid w:val="007B36F1"/>
    <w:rsid w:val="007B4C7B"/>
    <w:rsid w:val="007B693F"/>
    <w:rsid w:val="007E2134"/>
    <w:rsid w:val="007F254F"/>
    <w:rsid w:val="007F570C"/>
    <w:rsid w:val="00807DD4"/>
    <w:rsid w:val="00854AB4"/>
    <w:rsid w:val="0085603C"/>
    <w:rsid w:val="00861B7A"/>
    <w:rsid w:val="00864785"/>
    <w:rsid w:val="00864CFA"/>
    <w:rsid w:val="00870F7E"/>
    <w:rsid w:val="008721DB"/>
    <w:rsid w:val="00872A69"/>
    <w:rsid w:val="008A1621"/>
    <w:rsid w:val="008A48EA"/>
    <w:rsid w:val="008B3FA4"/>
    <w:rsid w:val="008D3452"/>
    <w:rsid w:val="008D4CFB"/>
    <w:rsid w:val="008D7739"/>
    <w:rsid w:val="008E6EE3"/>
    <w:rsid w:val="008F5776"/>
    <w:rsid w:val="00902052"/>
    <w:rsid w:val="009139F3"/>
    <w:rsid w:val="00922B63"/>
    <w:rsid w:val="00923769"/>
    <w:rsid w:val="00947A70"/>
    <w:rsid w:val="0095308C"/>
    <w:rsid w:val="00960DBA"/>
    <w:rsid w:val="00962351"/>
    <w:rsid w:val="00967B16"/>
    <w:rsid w:val="00973B6E"/>
    <w:rsid w:val="00985E9D"/>
    <w:rsid w:val="009952DB"/>
    <w:rsid w:val="009B48DC"/>
    <w:rsid w:val="009D54E4"/>
    <w:rsid w:val="009E0F56"/>
    <w:rsid w:val="00A119FB"/>
    <w:rsid w:val="00A1445B"/>
    <w:rsid w:val="00A21F54"/>
    <w:rsid w:val="00A47093"/>
    <w:rsid w:val="00A669C2"/>
    <w:rsid w:val="00A725A8"/>
    <w:rsid w:val="00AA625C"/>
    <w:rsid w:val="00AC6ED9"/>
    <w:rsid w:val="00AD26B4"/>
    <w:rsid w:val="00AE6A6C"/>
    <w:rsid w:val="00B03A8C"/>
    <w:rsid w:val="00B16189"/>
    <w:rsid w:val="00B21E5D"/>
    <w:rsid w:val="00B304F0"/>
    <w:rsid w:val="00B45C81"/>
    <w:rsid w:val="00B669D6"/>
    <w:rsid w:val="00B87EF6"/>
    <w:rsid w:val="00B96D48"/>
    <w:rsid w:val="00BA3A65"/>
    <w:rsid w:val="00BB2963"/>
    <w:rsid w:val="00BB6D8C"/>
    <w:rsid w:val="00BC2124"/>
    <w:rsid w:val="00BC60C5"/>
    <w:rsid w:val="00BF6BE9"/>
    <w:rsid w:val="00C224EB"/>
    <w:rsid w:val="00C4725F"/>
    <w:rsid w:val="00C50F8C"/>
    <w:rsid w:val="00C55A66"/>
    <w:rsid w:val="00C55D96"/>
    <w:rsid w:val="00C6034F"/>
    <w:rsid w:val="00C66BE2"/>
    <w:rsid w:val="00C77218"/>
    <w:rsid w:val="00C81025"/>
    <w:rsid w:val="00C93FBA"/>
    <w:rsid w:val="00C964E2"/>
    <w:rsid w:val="00CA7E3A"/>
    <w:rsid w:val="00CB5A86"/>
    <w:rsid w:val="00CC0DDE"/>
    <w:rsid w:val="00CD5DFD"/>
    <w:rsid w:val="00CE41C5"/>
    <w:rsid w:val="00D0418C"/>
    <w:rsid w:val="00D06403"/>
    <w:rsid w:val="00D1064D"/>
    <w:rsid w:val="00D154D4"/>
    <w:rsid w:val="00D37946"/>
    <w:rsid w:val="00D45008"/>
    <w:rsid w:val="00D537B1"/>
    <w:rsid w:val="00D671AC"/>
    <w:rsid w:val="00D7173F"/>
    <w:rsid w:val="00D80505"/>
    <w:rsid w:val="00D870C3"/>
    <w:rsid w:val="00D8724A"/>
    <w:rsid w:val="00D97041"/>
    <w:rsid w:val="00DB41D5"/>
    <w:rsid w:val="00DE4F9E"/>
    <w:rsid w:val="00DE6ED6"/>
    <w:rsid w:val="00DF5B5F"/>
    <w:rsid w:val="00E108D8"/>
    <w:rsid w:val="00E122F4"/>
    <w:rsid w:val="00E1251E"/>
    <w:rsid w:val="00E16574"/>
    <w:rsid w:val="00E41D18"/>
    <w:rsid w:val="00E463A8"/>
    <w:rsid w:val="00E47A6C"/>
    <w:rsid w:val="00E570E7"/>
    <w:rsid w:val="00E57FDF"/>
    <w:rsid w:val="00E63A91"/>
    <w:rsid w:val="00E674F9"/>
    <w:rsid w:val="00E70EFC"/>
    <w:rsid w:val="00E805BF"/>
    <w:rsid w:val="00E80F2D"/>
    <w:rsid w:val="00E93C1B"/>
    <w:rsid w:val="00EC001F"/>
    <w:rsid w:val="00ED74D7"/>
    <w:rsid w:val="00EE12E7"/>
    <w:rsid w:val="00EE390D"/>
    <w:rsid w:val="00EE5BC9"/>
    <w:rsid w:val="00F043FD"/>
    <w:rsid w:val="00F20308"/>
    <w:rsid w:val="00F52ABC"/>
    <w:rsid w:val="00F55254"/>
    <w:rsid w:val="00F55386"/>
    <w:rsid w:val="00F658F8"/>
    <w:rsid w:val="00F725D2"/>
    <w:rsid w:val="00F8158F"/>
    <w:rsid w:val="00FA047E"/>
    <w:rsid w:val="00FB17BD"/>
    <w:rsid w:val="00FC2C91"/>
    <w:rsid w:val="00FD0827"/>
    <w:rsid w:val="00FD3975"/>
    <w:rsid w:val="00FD42DF"/>
    <w:rsid w:val="00FE13B5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6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E47A6C"/>
    <w:pPr>
      <w:ind w:leftChars="200" w:left="480"/>
    </w:pPr>
  </w:style>
  <w:style w:type="table" w:styleId="ab">
    <w:name w:val="Table Grid"/>
    <w:basedOn w:val="a1"/>
    <w:uiPriority w:val="59"/>
    <w:rsid w:val="0095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6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E47A6C"/>
    <w:pPr>
      <w:ind w:leftChars="200" w:left="480"/>
    </w:pPr>
  </w:style>
  <w:style w:type="table" w:styleId="ab">
    <w:name w:val="Table Grid"/>
    <w:basedOn w:val="a1"/>
    <w:uiPriority w:val="59"/>
    <w:rsid w:val="0095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0081F-AD3D-4BAF-8999-7B23D6DC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5028</Characters>
  <Application>Microsoft Office Word</Application>
  <DocSecurity>0</DocSecurity>
  <Lines>41</Lines>
  <Paragraphs>11</Paragraphs>
  <ScaleCrop>false</ScaleCrop>
  <Company>NKFUST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dinna</cp:lastModifiedBy>
  <cp:revision>2</cp:revision>
  <cp:lastPrinted>2020-04-23T04:36:00Z</cp:lastPrinted>
  <dcterms:created xsi:type="dcterms:W3CDTF">2020-09-18T09:18:00Z</dcterms:created>
  <dcterms:modified xsi:type="dcterms:W3CDTF">2020-09-18T09:18:00Z</dcterms:modified>
</cp:coreProperties>
</file>